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Vision, Mission, Values and Public Display</w:t>
      </w:r>
    </w:p>
    <w:p>
      <w:r>
        <w:t>«Hospital Name» — Supports ROM.1.b</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explains how «Hospital Name» establishes and displays its vision, mission and values, and what happens when a staff member doesn't know them well enough. If you're new to this SOP: approval and display are not enough on their own — staff also have to be able to explain the mission in their own words, and a staff member who can't gets coached and re-tested, not just logged as a gap and left.</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«Hospital to define»</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This SOP sets out how «Hospital Name» establishes its vision, mission and values, makes them public, confirms staff can actually relate them to their daily work, and corrects the gap when a refresher finds a staff member cannot — not just that a poster exists.</w:t>
      </w:r>
    </w:p>
    <w:p>
      <w:pPr>
        <w:pStyle w:val="Heading1"/>
      </w:pPr>
      <w:r>
        <w:t>2. Scope</w:t>
      </w:r>
    </w:p>
    <w:p>
      <w:r>
        <w:t>This SOP applies to the governing body, the «Medical Superintendent», and every staff member who is expected to know and explain the mission.</w:t>
      </w:r>
    </w:p>
    <w:p>
      <w:pPr>
        <w:pStyle w:val="Heading1"/>
      </w:pPr>
      <w:r>
        <w:t>3. Responsibility</w:t>
      </w:r>
    </w:p>
    <w:p>
      <w:r>
        <w:rPr>
          <w:b/>
        </w:rPr>
        <w:t xml:space="preserve">Governing Body: </w:t>
      </w:r>
      <w:r>
        <w:t>lays down and approves the vision, mission and values.</w:t>
      </w:r>
    </w:p>
    <w:p>
      <w:r>
        <w:rPr>
          <w:b/>
        </w:rPr>
        <w:t xml:space="preserve">Medical Superintendent: </w:t>
      </w:r>
      <w:r>
        <w:t>confirms the current version is displayed, that staff can explain it at induction and annual refresher, and arranges remedial coaching where a staff member cannot.</w:t>
      </w:r>
    </w:p>
    <w:p>
      <w:pPr>
        <w:pStyle w:val="Heading1"/>
      </w:pPr>
      <w:r>
        <w:t>4. Procedure</w:t>
      </w:r>
    </w:p>
    <w:p>
      <w:pPr>
        <w:pStyle w:val="Heading2"/>
      </w:pPr>
      <w:r>
        <w:t>4.1 Lay down and approve</w:t>
      </w:r>
    </w:p>
    <w:p>
      <w:r>
        <w:rPr>
          <w:b/>
        </w:rPr>
        <w:t xml:space="preserve">Why this step matters: </w:t>
      </w:r>
      <w:r>
        <w:t>A vision and mission nobody formally approved is just a draft — governance ownership is what turns it into the organisation's actual stated purpose.</w:t>
      </w:r>
    </w:p>
    <w:p>
      <w:r>
        <w:t>1. The governing body drafts and approves the vision, mission and values statement, in writing.</w:t>
      </w:r>
    </w:p>
    <w:p>
      <w:r>
        <w:t>2. The approved statement is signed and dated. (Record 1)</w:t>
      </w:r>
    </w:p>
    <w:p>
      <w:r>
        <w:rPr>
          <w:b/>
          <w:i/>
        </w:rPr>
        <w:t xml:space="preserve">Technical source(s) for this step: </w:t>
      </w:r>
    </w:p>
    <w:p>
      <w:pPr>
        <w:pStyle w:val="ListParagraph"/>
        <w:spacing w:after="240" w:before="80"/>
        <w:contextualSpacing w:val="0"/>
      </w:pPr>
      <w:r>
        <w:t xml:space="preserve">• International Organization for Standardization. (2026). </w:t>
      </w:r>
      <w:hyperlink r:id="rId10">
        <w:r>
          <w:rPr>
            <w:color w:val="0563C1"/>
            <w:u w:val="single"/>
          </w:rPr>
          <w:t>ISO 9001:2026, Quality management systems — Requirements</w:t>
        </w:r>
      </w:hyperlink>
      <w:r>
        <w:t>, clause 5.2 (Quality Policy). Referenced as an external benchmark for top management establishing and communicating organisational direction; SHCO accreditation does not itself require ISO 9001 certification.</w:t>
      </w:r>
    </w:p>
    <w:p>
      <w:pPr>
        <w:pStyle w:val="Heading2"/>
      </w:pPr>
      <w:r>
        <w:t>4.2 Display publicly</w:t>
      </w:r>
    </w:p>
    <w:p>
      <w:r>
        <w:rPr>
          <w:b/>
        </w:rPr>
        <w:t xml:space="preserve">Why this step matters: </w:t>
      </w:r>
      <w:r>
        <w:t>A vision, mission and values statement kept in a file nobody sees fails the point of having one — it has to be visible where patients, families and staff actually encounter it.</w:t>
      </w:r>
    </w:p>
    <w:p>
      <w:r>
        <w:t>1. The current statement is displayed at «the main entrance, reception and each patient-care area», in «Hindi and English».</w:t>
      </w:r>
    </w:p>
    <w:p>
      <w:r>
        <w:t>2. The Medical Superintendent confirms the displayed version matches the currently approved one, and logs the confirmation. (Record 2)</w:t>
      </w:r>
    </w:p>
    <w:p>
      <w:pPr>
        <w:pStyle w:val="Heading2"/>
      </w:pPr>
      <w:r>
        <w:t>4.3 Confirm staff can explain it</w:t>
      </w:r>
    </w:p>
    <w:p>
      <w:r>
        <w:rPr>
          <w:b/>
        </w:rPr>
        <w:t xml:space="preserve">Why this step matters: </w:t>
      </w:r>
      <w:r>
        <w:t>A staff member who can't explain the mission in their own words hasn't actually been told what it means for their work — a poster they walk past isn't the same as understanding it.</w:t>
      </w:r>
    </w:p>
    <w:p>
      <w:r>
        <w:t>1. Induction covers the vision, mission and values, including what they mean for the specific role.</w:t>
      </w:r>
    </w:p>
    <w:p>
      <w:r>
        <w:t>2. An annual refresher confirms staff can still explain the mission in their own words.</w:t>
      </w:r>
    </w:p>
    <w:p>
      <w:r>
        <w:t>3. A poster alone, with no induction or refresher coverage, does not satisfy this requirement. (Record 2)</w:t>
      </w:r>
    </w:p>
    <w:p>
      <w:pPr>
        <w:pStyle w:val="Heading2"/>
      </w:pPr>
      <w:r>
        <w:t>4.4 Correct the gap when a staff member cannot explain it</w:t>
      </w:r>
    </w:p>
    <w:p>
      <w:r>
        <w:rPr>
          <w:b/>
        </w:rPr>
        <w:t xml:space="preserve">Why this step matters: </w:t>
      </w:r>
      <w:r>
        <w:t>Finding that a staff member can't explain the mission and simply noting it as a pass/fail result, with no follow-up, leaves the actual gap this requirement exists to catch unaddressed.</w:t>
      </w:r>
    </w:p>
    <w:p>
      <w:r>
        <w:t>1. Where the annual refresher finds a staff member cannot explain the mission in their own words, the Medical Superintendent arranges one-to-one coaching within a defined period.</w:t>
      </w:r>
    </w:p>
    <w:p>
      <w:r>
        <w:t>2. The staff member is re-tested after coaching, and the outcome is logged. (Record 3)</w:t>
      </w:r>
    </w:p>
    <w:p>
      <w:pPr>
        <w:pStyle w:val="Heading1"/>
      </w:pPr>
      <w:r>
        <w:t>5. Records</w:t>
      </w:r>
    </w:p>
    <w:p>
      <w:r>
        <w:t>This SOP produces and maintains Records 1-3 (see the ROM.1 Records folder).</w:t>
      </w:r>
    </w:p>
    <w:p>
      <w:pPr>
        <w:pStyle w:val="Heading1"/>
      </w:pPr>
      <w:r>
        <w:t>6. Related Documents</w:t>
      </w:r>
    </w:p>
    <w:p>
      <w:pPr>
        <w:pStyle w:val="ListParagraph"/>
      </w:pPr>
      <w:r>
        <w:t>Policy on Governance — Roles, Responsibilities and Ethical Management (ROM.1) — this SOP operationalises step 5.2</w:t>
      </w:r>
    </w:p>
    <w:p>
      <w:pPr>
        <w:pStyle w:val="ListParagraph"/>
      </w:pPr>
      <w:r>
        <w:t>Required Records — ROM.1.b (see ROM.1 Records folder)</w:t>
      </w:r>
    </w:p>
    <w:p>
      <w:pPr>
        <w:pStyle w:val="Heading1"/>
      </w:pPr>
      <w:r>
        <w:t>7. Where This SOP's Requirements Come From (Verified Sources)</w:t>
      </w:r>
    </w:p>
    <w:p>
      <w:pPr>
        <w:pStyle w:val="ListParagraph"/>
        <w:spacing w:after="240" w:before="80"/>
        <w:contextualSpacing w:val="0"/>
      </w:pPr>
      <w:r>
        <w:t xml:space="preserve">• National Accreditation Board for Hospitals and Healthcare Providers. (2022). Standards for Small Healthcare Organisations (3rd ed.). </w:t>
      </w:r>
      <w:hyperlink r:id="rId9">
        <w:r>
          <w:rPr>
            <w:color w:val="0563C1"/>
            <w:u w:val="single"/>
          </w:rPr>
          <w:t>NABH SHCO Accreditation Programme page</w:t>
        </w:r>
      </w:hyperlink>
      <w:r>
        <w:t>. Responsibilities of Management chapter, standard ROM.1.</w:t>
      </w:r>
    </w:p>
    <w:p>
      <w:pPr>
        <w:pStyle w:val="Heading1"/>
      </w:pPr>
      <w:r>
        <w:t>8. Review</w:t>
      </w:r>
    </w:p>
    <w:p>
      <w:r>
        <w:t>This SOP is reviewed at least annually by the Quality Coordinator together with the Medical Superintendent, and sooner if the vision, mission or values change, or a refresher repeatedly finds the same gap.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nabh.co/programmes/small-healthcare-organisation-shco-accreditation-programme/" TargetMode="External"/><Relationship Id="rId10" Type="http://schemas.openxmlformats.org/officeDocument/2006/relationships/hyperlink" Target="https://www.iso.org/standard/88464.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