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Internal and External Reporting of System and Process Failures</w:t>
      </w:r>
    </w:p>
    <w:p>
      <w:r>
        <w:t>«Hospital Name» — Supports ROM.4.c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reports system and process failures internally and externally, including anonymously, and how a repeated failure gets fixed at the system level instead of case by case forever. If you're new to this SOP: logging a failure is step one, not the whole job — every entry has to be checked against external reporting obligations, and the register as a whole has to be periodically scanned for a pattern, not just closed row by 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ensures systems exist, and are actually used, for reporting system and process failures internally — including anonymously — and, where legally required, externally to regulatory bodies, with trend analysis so a repeated failure triggers a systemic fix rather than being closed case by case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staff member who may need to report a system or process failure.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maintains the failure-reporting register, receives internal reports (including anonymous ones), and runs the periodic trend analysis.</w:t>
      </w:r>
    </w:p>
    <w:p>
      <w:r>
        <w:rPr>
          <w:b/>
        </w:rPr>
        <w:t xml:space="preserve">Medical Superintendent: </w:t>
      </w:r>
      <w:r>
        <w:t>reviews the register monthly, presents a summary to the governing body quarterly, and opens a systemic CAPA when trend analysis finds a repeated failure type.</w:t>
      </w:r>
    </w:p>
    <w:p>
      <w:r>
        <w:rPr>
          <w:b/>
        </w:rPr>
        <w:t xml:space="preserve">Department / Service Heads: </w:t>
      </w:r>
      <w:r>
        <w:t>report system and process failures through the internal reporting system.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Report internally, including anonymously</w:t>
      </w:r>
    </w:p>
    <w:p>
      <w:r>
        <w:rPr>
          <w:b/>
        </w:rPr>
        <w:t xml:space="preserve">Why this step matters: </w:t>
      </w:r>
      <w:r>
        <w:t>A failure that is mentioned informally and never logged cannot be reviewed, trended, or fixed — and a reporting channel that requires a name discourages exactly the reports a staff member might hesitate to put their name to.</w:t>
      </w:r>
    </w:p>
    <w:p>
      <w:r>
        <w:t>1. Staff submit incident reports, near-miss reports and root-cause analyses to the Quality Coordinator, by name or anonymously.</w:t>
      </w:r>
    </w:p>
    <w:p>
      <w:r>
        <w:t>2. The Quality Coordinator logs every report in the failure-reporting register on the day it is received, regardless of whether the reporter identified themselves.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(2020, September 16). </w:t>
      </w:r>
      <w:hyperlink r:id="rId10">
        <w:r>
          <w:rPr>
            <w:color w:val="0563C1"/>
            <w:u w:val="single"/>
          </w:rPr>
          <w:t>Patient Safety Incident Reporting and Learning Systems: Technical Report and Guidance</w:t>
        </w:r>
      </w:hyperlink>
      <w:r>
        <w:t>. WHO guidance on operating an incident reporting and learning system, including the value of anonymous and near-miss reporting; referenced as an external benchmark, not an NABH mandate.</w:t>
      </w:r>
    </w:p>
    <w:p>
      <w:pPr>
        <w:pStyle w:val="Heading2"/>
      </w:pPr>
      <w:r>
        <w:t>4.2 Review monthly and report quarterly</w:t>
      </w:r>
    </w:p>
    <w:p>
      <w:r>
        <w:rPr>
          <w:b/>
        </w:rPr>
        <w:t xml:space="preserve">Why this step matters: </w:t>
      </w:r>
      <w:r>
        <w:t>A register that nobody above the Quality Coordinator ever looks at cannot trigger the management attention a system failure actually needs.</w:t>
      </w:r>
    </w:p>
    <w:p>
      <w:r>
        <w:t>1. The Medical Superintendent reviews the failure-reporting register monthly.</w:t>
      </w:r>
    </w:p>
    <w:p>
      <w:r>
        <w:t>2. A summary is presented to the governing body quarterly. (Record 1)</w:t>
      </w:r>
    </w:p>
    <w:p>
      <w:pPr>
        <w:pStyle w:val="Heading2"/>
      </w:pPr>
      <w:r>
        <w:t>4.3 Report externally where required</w:t>
      </w:r>
    </w:p>
    <w:p>
      <w:r>
        <w:rPr>
          <w:b/>
        </w:rPr>
        <w:t xml:space="preserve">Why this step matters: </w:t>
      </w:r>
      <w:r>
        <w:t>A mandatory external notification that is missed is a statutory failure on top of the original system failure — this has to be checked every time, not assumed to not apply.</w:t>
      </w:r>
    </w:p>
    <w:p>
      <w:r>
        <w:t>1. Every logged failure is checked against applicable external-reporting obligations — for example adverse-event reporting or notifiable-disease reporting.</w:t>
      </w:r>
    </w:p>
    <w:p>
      <w:r>
        <w:t>2. Where an external report is required, it is submitted and the submission is recorded against the register entry. (Record 1)</w:t>
      </w:r>
    </w:p>
    <w:p>
      <w:pPr>
        <w:pStyle w:val="Heading2"/>
      </w:pPr>
      <w:r>
        <w:t>4.4 Analyse trends and fix the system, not just the case</w:t>
      </w:r>
    </w:p>
    <w:p>
      <w:r>
        <w:rPr>
          <w:b/>
        </w:rPr>
        <w:t xml:space="preserve">Why this step matters: </w:t>
      </w:r>
      <w:r>
        <w:t>Closing ten individual incidents of the same type, one at a time, without ever asking why the same failure keeps happening, leaves the actual system problem in place to produce an eleventh — trend analysis is what turns repeated cases into one systemic fix.</w:t>
      </w:r>
    </w:p>
    <w:p>
      <w:r>
        <w:t>1. The Quality Coordinator runs a trend analysis across the failure-reporting register at least quarterly, grouping reports by failure type.</w:t>
      </w:r>
    </w:p>
    <w:p>
      <w:r>
        <w:t>2. Where the same failure type recurs three or more times within a defined period, the Medical Superintendent opens a systemic CAPA addressing the underlying process, not just the individual cases. (Record 2)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5.3</w:t>
      </w:r>
    </w:p>
    <w:p>
      <w:pPr>
        <w:pStyle w:val="ListParagraph"/>
      </w:pPr>
      <w:r>
        <w:t>Required Records — ROM.4.c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reporting gap is found or a trend analysis reveals a systemic issue.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ris.who.int/server/api/core/bitstreams/49947589-0a06-4708-8cc9-379bc8d2f9f2/cont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