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MOM.4 — Any pharmacist, nurse or other staff member who receives a non-compliant medication order does not dispense or administer against it, and returns it for correction.</w:t>
      </w:r>
    </w:p>
    <w:p>
      <w:r>
        <w:t>MOM.4 Record 05 — Non-compliant order stop-work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non-compliant order was stopped before it was acted on -- no dispensing, no administration -- and logged the moment it was found, not after the fact.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receiving a verbal-sounding order with no signature at all refuses to administer and documents the refusal the same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Dispensing or administering against an order that is illegible, unsigned, incomplete, or written by the wrong person is the same risk as having no order at all -- stopping is not optional caution, it is the rule.</w:t>
            </w:r>
          </w:p>
        </w:tc>
      </w:tr>
    </w:tbl>
    <w:p/>
    <w:p>
      <w:r>
        <w:t>How to fill this in — column by column</w:t>
      </w:r>
    </w:p>
    <w:p>
      <w:r>
        <w:t>Date/Time: When the non-compliant order was found.</w:t>
      </w:r>
    </w:p>
    <w:p>
      <w:r>
        <w:t>Patient (Identifier 1) / UID (Identifier 2): The patient.</w:t>
      </w:r>
    </w:p>
    <w:p>
      <w:r>
        <w:t>Defect: What made the order non-compliant.</w:t>
      </w:r>
    </w:p>
    <w:p>
      <w:r>
        <w:t>Stopped By: Staff member's name.</w:t>
      </w:r>
    </w:p>
    <w:p>
      <w:r>
        <w:t>Reported To: Pharmacy In-Charge if pattern recurs.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Defect</w:t>
            </w:r>
          </w:p>
        </w:tc>
        <w:tc>
          <w:tcPr>
            <w:tcW w:type="dxa" w:w="1728"/>
          </w:tcPr>
          <w:p>
            <w:r>
              <w:t>Stopped By</w:t>
            </w:r>
          </w:p>
        </w:tc>
        <w:tc>
          <w:tcPr>
            <w:tcW w:type="dxa" w:w="1728"/>
          </w:tcPr>
          <w:p>
            <w:r>
              <w:t>Reported To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27-Mar-2026, 9:00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Radhika Iyer / UID-00721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signature, no date/time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S. Thomas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Pharmacy In-Charge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