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MOM.5.b — Medication recalls are handled effectively.</w:t>
      </w:r>
    </w:p>
    <w:p>
      <w:r>
        <w:t>MOM.5 Record 02 — Recall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recall notice was acted on within the required time -- stock identified, pulled, quarantined, patients traced -- not filed and dealt with whenever convenient.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manufacturer recall notice for a batch of IV fluid is received; the affected stock is identified and quarantined within 24 hours, and dispensing records are checked to confirm no patient received that batch.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recalled batch that keeps moving through dispensing because nobody flagged it is a risk the hospital already knew about and failed to act on.</w:t>
            </w:r>
          </w:p>
        </w:tc>
      </w:tr>
    </w:tbl>
    <w:p/>
    <w:p>
      <w:r>
        <w:t>How to fill this in — column by column</w:t>
      </w:r>
    </w:p>
    <w:p>
      <w:r>
        <w:t>Recall Notice Date: When the notice was received.</w:t>
      </w:r>
    </w:p>
    <w:p>
      <w:r>
        <w:t>Medication / Batch: What is affected.</w:t>
      </w:r>
    </w:p>
    <w:p>
      <w:r>
        <w:t>Stock Removed / Quarantined (Date): When pulled from use.</w:t>
      </w:r>
    </w:p>
    <w:p>
      <w:r>
        <w:t>Patients Affected (if any): Checked against dispensing records.</w:t>
      </w:r>
    </w:p>
    <w:p>
      <w:r>
        <w:t>Disposition: Returned to supplier, destroyed, etc.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MOM.5.</w:t>
      </w:r>
    </w:p>
    <w:p>
      <w:pPr>
        <w:pStyle w:val="ListParagraph"/>
      </w:pPr>
      <w:r>
        <w:t xml:space="preserve">• </w:t>
      </w:r>
      <w:r>
        <w:t xml:space="preserve">Government of India. (1940, as amended). </w:t>
      </w:r>
      <w:hyperlink r:id="rId10">
        <w:r>
          <w:rPr>
            <w:color w:val="0563C1"/>
            <w:u w:val="single"/>
          </w:rPr>
          <w:t>The Drugs and Cosmetics Act, 1940</w:t>
        </w:r>
      </w:hyperlink>
      <w:r>
        <w:t xml:space="preserve"> and the Drugs and Cosmetics Rules, 1945 (as amended) — the statutory basis for licensed pharmacy operation, labelling, storage, expiry, recall and disposal of medications.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Recall Notice Date</w:t>
            </w:r>
          </w:p>
        </w:tc>
        <w:tc>
          <w:tcPr>
            <w:tcW w:type="dxa" w:w="1728"/>
          </w:tcPr>
          <w:p>
            <w:r>
              <w:t>Medication / Batch</w:t>
            </w:r>
          </w:p>
        </w:tc>
        <w:tc>
          <w:tcPr>
            <w:tcW w:type="dxa" w:w="1728"/>
          </w:tcPr>
          <w:p>
            <w:r>
              <w:t>Stock Removed / Quarantined (Date)</w:t>
            </w:r>
          </w:p>
        </w:tc>
        <w:tc>
          <w:tcPr>
            <w:tcW w:type="dxa" w:w="1728"/>
          </w:tcPr>
          <w:p>
            <w:r>
              <w:t>Patients Affected (if any)</w:t>
            </w:r>
          </w:p>
        </w:tc>
        <w:tc>
          <w:tcPr>
            <w:tcW w:type="dxa" w:w="1728"/>
          </w:tcPr>
          <w:p>
            <w:r>
              <w:t>Disposition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03-Apr-2026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Normal Saline IV, Batch NS2201</w:t>
            </w:r>
          </w:p>
        </w:tc>
        <w:tc>
          <w:tcPr>
            <w:tcW w:type="dxa" w:w="1728"/>
            <w:shd w:val="clear" w:color="auto" w:fill="FFF2CC"/>
          </w:tcPr>
          <w:p>
            <w:r>
              <w:t>03-Apr-2026, within 24 hours</w:t>
            </w:r>
          </w:p>
        </w:tc>
        <w:tc>
          <w:tcPr>
            <w:tcW w:type="dxa" w:w="1728"/>
            <w:shd w:val="clear" w:color="auto" w:fill="FFF2CC"/>
          </w:tcPr>
          <w:p>
            <w:r>
              <w:t>None — no dispensing match found</w:t>
            </w:r>
          </w:p>
        </w:tc>
        <w:tc>
          <w:tcPr>
            <w:tcW w:type="dxa" w:w="1728"/>
            <w:shd w:val="clear" w:color="auto" w:fill="FFF2CC"/>
          </w:tcPr>
          <w:p>
            <w:r>
              <w:t>Returned to supplier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prsindia.org/files/bills_acts/bills_parliament/2007/bill145_20080430145_THE_DRUGS_AND_COSMETICS_ACT_1940_with_2007_amendmen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