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MOM.6.d — Medication is verified from the medication order and physically inspected before administration.</w:t>
      </w:r>
    </w:p>
    <w:p>
      <w:r>
        <w:t>MOM.6 Record 04 — Medication verification and physical inspection incident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discrepancy or physical defect caught before administration was actually acted on -- withheld, not given anyway.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nurse inspecting a vial before administration notices discolouration and withholds it, contacting the Pharmacy In-Charge rather than administering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medication that looks fine from a distance can still be the wrong drug, expired, or visibly discoloured -- the physical check is what catches what the order alone cannot.</w:t>
            </w:r>
          </w:p>
        </w:tc>
      </w:tr>
    </w:tbl>
    <w:p/>
    <w:p>
      <w:r>
        <w:t>How to fill this in — column by column</w:t>
      </w:r>
    </w:p>
    <w:p>
      <w:r>
        <w:t>Date/Time: When found.</w:t>
      </w:r>
    </w:p>
    <w:p>
      <w:r>
        <w:t>Patient (Identifier 1) / UID (Identifier 2): The patient.</w:t>
      </w:r>
    </w:p>
    <w:p>
      <w:r>
        <w:t>Discrepancy / Defect Found: What was wrong.</w:t>
      </w:r>
    </w:p>
    <w:p>
      <w:r>
        <w:t>Withheld (Y/N): Whether administration was stopped.</w:t>
      </w:r>
    </w:p>
    <w:p>
      <w:r>
        <w:t>Contacted: Prescriber (order issue) or Pharmacy In-Charge (physical defect).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Discrepancy / Defect Found</w:t>
            </w:r>
          </w:p>
        </w:tc>
        <w:tc>
          <w:tcPr>
            <w:tcW w:type="dxa" w:w="1728"/>
          </w:tcPr>
          <w:p>
            <w:r>
              <w:t>Withheld (Y/N)</w:t>
            </w:r>
          </w:p>
        </w:tc>
        <w:tc>
          <w:tcPr>
            <w:tcW w:type="dxa" w:w="1728"/>
          </w:tcPr>
          <w:p>
            <w:r>
              <w:t>Contacted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26-Apr-2026, 7:30 AM</w:t>
            </w:r>
          </w:p>
        </w:tc>
        <w:tc>
          <w:tcPr>
            <w:tcW w:type="dxa" w:w="1728"/>
            <w:shd w:val="clear" w:color="auto" w:fill="FFF2CC"/>
          </w:tcPr>
          <w:p>
            <w:r>
              <w:t>Zara Khan / UID-00763</w:t>
            </w:r>
          </w:p>
        </w:tc>
        <w:tc>
          <w:tcPr>
            <w:tcW w:type="dxa" w:w="1728"/>
            <w:shd w:val="clear" w:color="auto" w:fill="FFF2CC"/>
          </w:tcPr>
          <w:p>
            <w:r>
              <w:t>Discoloured solution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