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Multidisciplinary Committee Governance of Pharmacy Services and the Formulary</w:t>
      </w:r>
    </w:p>
    <w:p>
      <w:r>
        <w:t>«Hospital Name» — SOP-MOM.1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SOP-MOM.1</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builds and keeps current a medication formulary matched to its own patients and services, governs pharmacy services through a standing multidisciplinary committee rather than individual decision, acquires formulary and non-formulary medications through a written procedure, keeps medication available when the pharmacy is closed, places implantable prostheses and medical devices inside the committee's oversight, and holds clinicians to the formulary that was actually agreed.</w:t>
            </w:r>
          </w:p>
        </w:tc>
      </w:tr>
    </w:tbl>
    <w:p/>
    <w:tbl>
      <w:tblPr>
        <w:tblStyle w:val="TableGrid"/>
        <w:tblW w:type="auto" w:w="0"/>
        <w:tblLook w:firstColumn="1" w:firstRow="1" w:lastColumn="0" w:lastRow="0" w:noHBand="0" w:noVBand="1" w:val="04A0"/>
      </w:tblPr>
      <w:tblGrid>
        <w:gridCol w:w="8640"/>
      </w:tblGrid>
      <w:tr>
        <w:tc>
          <w:tcPr>
            <w:tcW w:type="dxa" w:w="8640"/>
          </w:tcPr>
          <w:p>
            <w:r>
              <w:t>A night-shift patient needs a medication and the pharmacy is locked. This SOP is what makes sure there is already a defined, stocked, reconciled way to get it to them anyway -- not a nurse improvising on the spot because nobody planned for the hours the pharmacy is shut.</w:t>
            </w:r>
          </w:p>
        </w:tc>
      </w:tr>
    </w:tbl>
    <w:p/>
    <w:tbl>
      <w:tblPr>
        <w:tblStyle w:val="TableGrid"/>
        <w:tblW w:type="auto" w:w="0"/>
        <w:tblLook w:firstColumn="1" w:firstRow="1" w:lastColumn="0" w:lastRow="0" w:noHBand="0" w:noVBand="1" w:val="04A0"/>
      </w:tblPr>
      <w:tblGrid>
        <w:gridCol w:w="8640"/>
      </w:tblGrid>
      <w:tr>
        <w:tc>
          <w:tcPr>
            <w:tcW w:type="dxa" w:w="8640"/>
          </w:tcPr>
          <w:p>
            <w:r>
              <w:t>We do this because a formulary that exists only as a binder from three years ago is not a working formulary, and a medication decision made by whichever doctor is on duty that day, with no committee ever reviewing the pattern, is exactly how the same preventable error repeats across different patients without anyone connecting the dots.</w:t>
            </w:r>
          </w:p>
        </w:tc>
      </w:tr>
    </w:tbl>
    <w:p/>
    <w:p>
      <w:r>
        <w:t>To define how «Hospital Name» develops and maintains its formulary, governs pharmacy services through the Multidisciplinary Medication Committee, acquires formulary and non-formulary medications, keeps medication available when the pharmacy is closed, places implants and medical devices inside the committee's scope, and holds clinicians to the current formulary.</w:t>
      </w:r>
    </w:p>
    <w:p>
      <w:pPr>
        <w:pStyle w:val="Heading1"/>
      </w:pPr>
      <w:r>
        <w:t>2. Scope</w:t>
      </w:r>
    </w:p>
    <w:p>
      <w:r>
        <w:t>so the committee, pharmacy, and every prescriber work from the same formulary and the same governance, not separate private understandings.</w:t>
      </w:r>
    </w:p>
    <w:p>
      <w:r>
        <w:t>Applies to the Multidisciplinary Medication Committee (Pharmacy and Therapeutics Committee), pharmacy staff, treating doctors (prescribers), nurses, the Medical Superintendent and the Quality Coordinator at «Hospital Name». It covers formulary development; committee governance of pharmacy services; acquisition of formulary and non-formulary medications; medication access when the pharmacy is closed; implantable prostheses and medical devices inside the committee's scope; and clinician adherence to the formulary.</w:t>
      </w:r>
    </w:p>
    <w:p>
      <w:pPr>
        <w:pStyle w:val="Heading1"/>
      </w:pPr>
      <w:r>
        <w:t>3. Responsibility</w:t>
      </w:r>
    </w:p>
    <w:p>
      <w:r>
        <w:t>a committee that exists on paper but never actually meets, reviews data, or decides anything is not governance -- it is a name on an organisation chart.</w:t>
      </w:r>
    </w:p>
    <w:p>
      <w:r>
        <w:rPr>
          <w:b/>
        </w:rPr>
        <w:t xml:space="preserve">Medical Superintendent (Head of the Institution): </w:t>
      </w:r>
      <w:r>
        <w:t>Is accountable for the committee being properly constituted and for pharmacy services actually following its written guidance.</w:t>
      </w:r>
    </w:p>
    <w:p>
      <w:r>
        <w:rPr>
          <w:b/>
        </w:rPr>
        <w:t xml:space="preserve">Multidisciplinary Medication Committee: </w:t>
      </w:r>
      <w:r>
        <w:t>Develops and maintains the formulary; governs pharmacy services and medication usage; reviews adherence, incidents and trends.</w:t>
      </w:r>
    </w:p>
    <w:p>
      <w:r>
        <w:rPr>
          <w:b/>
        </w:rPr>
        <w:t xml:space="preserve">Pharmacy In-Charge: </w:t>
      </w:r>
      <w:r>
        <w:t>Implements committee decisions; manages formulary stock, non-formulary acquisition and after-hours reconciliation.</w:t>
      </w:r>
    </w:p>
    <w:p>
      <w:r>
        <w:rPr>
          <w:b/>
        </w:rPr>
        <w:t xml:space="preserve">Treating Doctors (Prescribers): </w:t>
      </w:r>
      <w:r>
        <w:t>Prescribe from the current formulary and follow the non-formulary acquisition procedure when a listed medication will not do.</w:t>
      </w:r>
    </w:p>
    <w:p>
      <w:r>
        <w:rPr>
          <w:b/>
        </w:rPr>
        <w:t xml:space="preserve">Nurses: </w:t>
      </w:r>
      <w:r>
        <w:t>Follow the after-hours medication access procedure and document every withdrawal.</w:t>
      </w:r>
    </w:p>
    <w:p>
      <w:r>
        <w:rPr>
          <w:b/>
        </w:rPr>
        <w:t xml:space="preserve">Quality Coordinator: </w:t>
      </w:r>
      <w:r>
        <w:t>Audits this SOP and tracks corrective action when committee decisions are not actually implemented.</w:t>
      </w:r>
    </w:p>
    <w:p>
      <w:pPr>
        <w:pStyle w:val="Heading1"/>
      </w:pPr>
      <w:r>
        <w:t>4. What to do</w:t>
      </w:r>
    </w:p>
    <w:p>
      <w:pPr>
        <w:pStyle w:val="Heading2"/>
      </w:pPr>
      <w:r>
        <w:t>Develop and maintain a formulary matched to this hospital</w:t>
      </w:r>
    </w:p>
    <w:p>
      <w:r>
        <w:t>A formulary that was built once and never revisited drifts away from the patients this hospital actually treats -- a drug added to the service list with no formulary entry is a gap a prescriber falls into blind.</w:t>
      </w:r>
    </w:p>
    <w:p>
      <w:r>
        <w:t>The Multidisciplinary Medication Committee develops, updates and implements a list of medications appropriate for the patients and the scope of clinical services at «Hospital Name».</w:t>
      </w:r>
    </w:p>
    <w:p>
      <w:r>
        <w:t>The formulary is reviewed at least «annually» and whenever a new clinical service is added or a drug-safety alert warrants a change. The committee records additions, deletions and the clinical rationale for each.</w:t>
      </w:r>
    </w:p>
    <w:p>
      <w:r>
        <w:t>The current formulary is available to every prescriber at «the pharmacy counter and, if the hospital keeps an intranet, on the staff intranet» -- not held back as a pharmacy-only reference.</w:t>
      </w:r>
    </w:p>
    <w:p>
      <w:pPr>
        <w:pStyle w:val="Heading2"/>
      </w:pPr>
      <w:r>
        <w:t>Govern pharmacy services through the committee, not individual decision</w:t>
      </w:r>
    </w:p>
    <w:p>
      <w:r>
        <w:t>A medication decision made alone by whichever doctor is on duty that day, with no one ever reviewing the pattern across patients, is exactly how the same preventable error repeats without anyone connecting the dots.</w:t>
      </w:r>
    </w:p>
    <w:p>
      <w:r>
        <w:t>Pharmacy services and medication usage at «Hospital Name» are governed through written guidance issued by the Multidisciplinary Medication Committee -- never by an individual prescriber or pharmacist acting alone on a hospital-wide practice.</w:t>
      </w:r>
    </w:p>
    <w:p>
      <w:r>
        <w:t>The committee meets at least «quarterly» and includes, at minimum, these four members:</w:t>
      </w:r>
    </w:p>
    <w:p>
      <w:r>
        <w:t>1. The Medical Superintendent (or delegate).</w:t>
      </w:r>
    </w:p>
    <w:p>
      <w:r>
        <w:t>2. A treating doctor.</w:t>
      </w:r>
    </w:p>
    <w:p>
      <w:r>
        <w:t>3. The Pharmacy In-Charge.</w:t>
      </w:r>
    </w:p>
    <w:p>
      <w:r>
        <w:t>4. A nursing representative.</w:t>
      </w:r>
    </w:p>
    <w:p>
      <w:r>
        <w:t>Minutes record decisions, action items and deadlines.</w:t>
      </w:r>
    </w:p>
    <w:p>
      <w:r>
        <w:t>The committee reviews medication-usage data, adverse drug reactions, medication errors and near-miss trends reported under the monitoring SOP, and recommends changes to formulary, storage, prescribing or dispensing practice where the data calls for it.</w:t>
      </w:r>
    </w:p>
    <w:p>
      <w:pPr>
        <w:pStyle w:val="Heading2"/>
      </w:pPr>
      <w:r>
        <w:t>Acquire formulary and non-formulary medications through a written procedure</w:t>
      </w:r>
    </w:p>
    <w:p>
      <w:r>
        <w:t>A medication bought from an unverified source, or a non-formulary request approved by nobody and written down nowhere, is a decision the hospital cannot later account for if something goes wrong with that batch.</w:t>
      </w:r>
    </w:p>
    <w:p>
      <w:r>
        <w:t>Formulary medications are procured through the pharmacy from «approved suppliers licensed under the Drugs and Cosmetics Act, 1940». The Pharmacy In-Charge keeps supplier records and verifies batch, expiry and storage condition on receipt.</w:t>
      </w:r>
    </w:p>
    <w:p>
      <w:r>
        <w:t>A non-formulary medication is acquired only on a written request from the prescribing doctor, reviewed and approved by «the Pharmacy In-Charge or a committee member», and logged in the non-formulary register. An emergency non-formulary request follows the same documentation but may be approved after the fact, within «24 hours».</w:t>
      </w:r>
    </w:p>
    <w:p>
      <w:pPr>
        <w:pStyle w:val="Heading2"/>
      </w:pPr>
      <w:r>
        <w:t>Keep medication available when the pharmacy is closed</w:t>
      </w:r>
    </w:p>
    <w:p>
      <w:r>
        <w:t>A night-shift patient who needs a medication and finds the pharmacy locked, with no planned alternative, is a gap a nurse is left to improvise around -- improvisation under time pressure is exactly where an error gets made.</w:t>
      </w:r>
    </w:p>
    <w:p>
      <w:r>
        <w:t>«Hospital Name» maintains «a night cupboard / emergency medication stock on each in-patient floor» accessible to the duty nurse. The stock list is set by the committee and matches the emergency-medication list defined under the storage SOP.</w:t>
      </w:r>
    </w:p>
    <w:p>
      <w:r>
        <w:t>The duty nurse documents every withdrawal against the patient's name and medication order. The Pharmacy In-Charge reconciles withdrawals the next working day. A missing or unreconciled item triggers an incident report.</w:t>
      </w:r>
    </w:p>
    <w:p>
      <w:pPr>
        <w:pStyle w:val="Heading2"/>
      </w:pPr>
      <w:r>
        <w:t>Place implantable prostheses and medical devices inside the committee's oversight</w:t>
      </w:r>
    </w:p>
    <w:p>
      <w:r>
        <w:t>An implant chosen without anyone checking the supplier's licence or the clinical indication is a decision made for the patient with no one actually accountable for it.</w:t>
      </w:r>
    </w:p>
    <w:p>
      <w:r>
        <w:t>The committee defines which implantable prostheses and medical devices are approved for use at «Hospital Name». Procurement criteria cover four things:</w:t>
      </w:r>
    </w:p>
    <w:p>
      <w:r>
        <w:t>1. Clinical indication.</w:t>
      </w:r>
    </w:p>
    <w:p>
      <w:r>
        <w:t>2. Supplier qualification.</w:t>
      </w:r>
    </w:p>
    <w:p>
      <w:r>
        <w:t>3. Batch traceability.</w:t>
      </w:r>
    </w:p>
    <w:p>
      <w:r>
        <w:t>4. Cost disclosure.</w:t>
      </w:r>
    </w:p>
    <w:p>
      <w:r>
        <w:t>Detailed guidance on procurement, patient and family counselling, and traceability of implants is held in the implants SOP. This step is the committee's oversight; the implants SOP owns the operational detail.</w:t>
      </w:r>
    </w:p>
    <w:p>
      <w:pPr>
        <w:pStyle w:val="Heading2"/>
      </w:pPr>
      <w:r>
        <w:t>Hold clinicians to the formulary that was actually agreed</w:t>
      </w:r>
    </w:p>
    <w:p>
      <w:r>
        <w:t>A formulary nobody actually prescribes from is a document, not a practice -- the point of agreeing one is that it is the one that gets used.</w:t>
      </w:r>
    </w:p>
    <w:p>
      <w:r>
        <w:t>Prescribers are expected to prescribe from the current formulary. The Pharmacy In-Charge flags off-formulary prescriptions to the prescriber and records them.</w:t>
      </w:r>
    </w:p>
    <w:p>
      <w:r>
        <w:t>The committee reviews adherence data «quarterly» and acts where off-formulary prescribing is frequent or unjustified -- education, formulary revision, or restriction, as the pattern warrants.</w:t>
      </w:r>
    </w:p>
    <w:p>
      <w:pPr>
        <w:pStyle w:val="Heading1"/>
      </w:pPr>
      <w:r>
        <w:t>5. Records</w:t>
      </w:r>
    </w:p>
    <w:p>
      <w:r>
        <w:t>This SOP produces and maintains Records 1-6 (see the MOM.1 Records folder).</w:t>
      </w:r>
    </w:p>
    <w:p>
      <w:pPr>
        <w:pStyle w:val="Heading1"/>
      </w:pPr>
      <w:r>
        <w:t>6. Related SOPs</w:t>
      </w:r>
    </w:p>
    <w:p>
      <w:pPr>
        <w:pStyle w:val="ListParagraph"/>
      </w:pPr>
      <w:r>
        <w:t>Policy on Multidisciplinary Committee Governance of Pharmacy Services and the Formulary (MOM.1)</w:t>
      </w:r>
    </w:p>
    <w:p>
      <w:pPr>
        <w:pStyle w:val="ListParagraph"/>
      </w:pPr>
      <w:r>
        <w:t>Hospital's Implantable Prostheses and Medical Devices SOP (MOM.9)</w:t>
      </w:r>
    </w:p>
    <w:p>
      <w:pPr>
        <w:pStyle w:val="ListParagraph"/>
      </w:pPr>
      <w:r>
        <w:t>Hospital's Medication Storage SOP (MOM.2)</w:t>
      </w:r>
    </w:p>
    <w:p>
      <w:pPr>
        <w:pStyle w:val="Heading1"/>
      </w:pPr>
      <w:r>
        <w:t>7. Review</w:t>
      </w:r>
    </w:p>
    <w:p>
      <w:r>
        <w:t>This SOP is reviewed annually, or sooner if a formulary gap, an unreconciled after-hours withdrawal, or an unjustified off-formulary pattern exposes a gap, or if the storage, prescribing, dispensing or implants SOPs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Develop and maintain a formulary matched to this hospital — MOM.1.a</w:t>
      </w:r>
    </w:p>
    <w:p>
      <w:pPr>
        <w:pStyle w:val="Heading2"/>
      </w:pPr>
      <w:r>
        <w:t>Govern pharmacy services through the committee, not individual decision — MOM.1.b</w:t>
      </w:r>
    </w:p>
    <w:p>
      <w:pPr>
        <w:pStyle w:val="Heading2"/>
      </w:pPr>
      <w:r>
        <w:t>Acquire formulary and non-formulary medications through a written procedure — MOM.1.c</w:t>
      </w:r>
    </w:p>
    <w:p>
      <w:r>
        <w:rPr>
          <w:i/>
        </w:rPr>
        <w:t>Verified source(s):</w:t>
      </w:r>
    </w:p>
    <w:p>
      <w:pPr>
        <w:pStyle w:val="ListParagraph"/>
      </w:pPr>
      <w:r>
        <w:t xml:space="preserve">• </w:t>
      </w:r>
      <w:r>
        <w:t xml:space="preserve">Government of India. (1940, as amended). </w:t>
      </w:r>
      <w:hyperlink r:id="rId9">
        <w:r>
          <w:rPr>
            <w:color w:val="0563C1"/>
            <w:u w:val="single"/>
          </w:rPr>
          <w:t>The Drugs and Cosmetics Act, 1940</w:t>
        </w:r>
      </w:hyperlink>
      <w:r>
        <w:t xml:space="preserve"> and the Drugs and Cosmetics Rules, 1945 (as amended) — the statutory basis for licensed pharmacy operation, labelling, storage, expiry, recall and disposal of medications.</w:t>
      </w:r>
    </w:p>
    <w:p>
      <w:pPr>
        <w:pStyle w:val="Heading2"/>
      </w:pPr>
      <w:r>
        <w:t>Keep medication available when the pharmacy is closed — MOM.1.d</w:t>
      </w:r>
    </w:p>
    <w:p>
      <w:pPr>
        <w:pStyle w:val="Heading2"/>
      </w:pPr>
      <w:r>
        <w:t>Place implantable prostheses and medical devices inside the committee's oversight — MOM.1.e</w:t>
      </w:r>
    </w:p>
    <w:p>
      <w:pPr>
        <w:pStyle w:val="Heading2"/>
      </w:pPr>
      <w:r>
        <w:t>Hold clinicians to the formulary that was actually agreed — MOM.1.f</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Management of Medication chapter, standard MOM.1.</w:t>
      </w:r>
    </w:p>
    <w:p>
      <w:pPr>
        <w:pStyle w:val="ListParagraph"/>
      </w:pPr>
      <w:r>
        <w:t xml:space="preserve">• </w:t>
      </w:r>
      <w:r>
        <w:t xml:space="preserve">Government of India. (1940, as amended). </w:t>
      </w:r>
      <w:hyperlink r:id="rId9">
        <w:r>
          <w:rPr>
            <w:color w:val="0563C1"/>
            <w:u w:val="single"/>
          </w:rPr>
          <w:t>The Drugs and Cosmetics Act, 1940</w:t>
        </w:r>
      </w:hyperlink>
      <w:r>
        <w:t xml:space="preserve"> and the Drugs and Cosmetics Rules, 1945 (as amended) — the statutory basis for licensed pharmacy operation, labelling, storage, expiry, recall and disposal of medications.</w:t>
      </w:r>
    </w:p>
    <w:p>
      <w:pPr>
        <w:pStyle w:val="ListParagraph"/>
      </w:pPr>
      <w:r>
        <w:t xml:space="preserve">• </w:t>
      </w:r>
      <w:r>
        <w:t xml:space="preserve">Government of India. (1948). </w:t>
      </w:r>
      <w:hyperlink r:id="rId11">
        <w:r>
          <w:rPr>
            <w:color w:val="0563C1"/>
            <w:u w:val="single"/>
          </w:rPr>
          <w:t>The Pharmacy Act, 1948</w:t>
        </w:r>
      </w:hyperlink>
      <w:r>
        <w:t xml:space="preserve"> (Act No. 8 of 1948) — requires dispensing to be performed by, or under the direct supervision of, a pharmacist registered under the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sindia.org/files/bills_acts/bills_parliament/2007/bill145_20080430145_THE_DRUGS_AND_COSMETICS_ACT_1940_with_2007_amendments.pdf" TargetMode="External"/><Relationship Id="rId10" Type="http://schemas.openxmlformats.org/officeDocument/2006/relationships/hyperlink" Target="https://nabh.co/programmes/small-healthcare-organisation-shco-accreditation-programme/" TargetMode="External"/><Relationship Id="rId11" Type="http://schemas.openxmlformats.org/officeDocument/2006/relationships/hyperlink" Target="https://www.indiacode.nic.in/bitstream/123456789/1364/1/a1948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