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Implantable Prostheses and Medical Devices</w:t>
      </w:r>
    </w:p>
    <w:p>
      <w:r>
        <w:t>«Hospital Name» — SOP-MOM.9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SOP-MOM.9</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procures implantable prostheses and medical devices through committee-approved written guidance, counsels the patient and family on their use and precautions before the procedure, and records the batch and serial number of every implant and device in three places: the patient's medical record, the master logbook, and the discharge summary.</w:t>
            </w:r>
          </w:p>
        </w:tc>
      </w:tr>
    </w:tbl>
    <w:p/>
    <w:tbl>
      <w:tblPr>
        <w:tblStyle w:val="TableGrid"/>
        <w:tblW w:type="auto" w:w="0"/>
        <w:tblLook w:firstColumn="1" w:firstRow="1" w:lastColumn="0" w:lastRow="0" w:noHBand="0" w:noVBand="1" w:val="04A0"/>
      </w:tblPr>
      <w:tblGrid>
        <w:gridCol w:w="8640"/>
      </w:tblGrid>
      <w:tr>
        <w:tc>
          <w:tcPr>
            <w:tcW w:type="dxa" w:w="8640"/>
          </w:tcPr>
          <w:p>
            <w:r>
              <w:t>An implant is recalled by its manufacturer years after it was placed. This SOP is what makes sure the hospital can actually find which patient received that exact batch and serial number -- not search through years of paper theatre registers hoping the detail was written down somewhere.</w:t>
            </w:r>
          </w:p>
        </w:tc>
      </w:tr>
    </w:tbl>
    <w:p/>
    <w:tbl>
      <w:tblPr>
        <w:tblStyle w:val="TableGrid"/>
        <w:tblW w:type="auto" w:w="0"/>
        <w:tblLook w:firstColumn="1" w:firstRow="1" w:lastColumn="0" w:lastRow="0" w:noHBand="0" w:noVBand="1" w:val="04A0"/>
      </w:tblPr>
      <w:tblGrid>
        <w:gridCol w:w="8640"/>
      </w:tblGrid>
      <w:tr>
        <w:tc>
          <w:tcPr>
            <w:tcW w:type="dxa" w:w="8640"/>
          </w:tcPr>
          <w:p>
            <w:r>
              <w:t>We do this because an implant placed inside a patient cannot be taken back and reassessed the way a tablet can be returned to the pharmacy -- the traceability has to be right the first time, because there usually is no second chance to capture it.</w:t>
            </w:r>
          </w:p>
        </w:tc>
      </w:tr>
    </w:tbl>
    <w:p/>
    <w:p>
      <w:r>
        <w:t>To define how «Hospital Name» procures implantable prostheses and medical devices through committee-approved guidance, counsels patients and families before use, and records batch and serial number traceability in the medical record, the master logbook, and the discharge summary.</w:t>
      </w:r>
    </w:p>
    <w:p>
      <w:pPr>
        <w:pStyle w:val="Heading1"/>
      </w:pPr>
      <w:r>
        <w:t>2. Scope</w:t>
      </w:r>
    </w:p>
    <w:p>
      <w:r>
        <w:t>so every implant used at this hospital is traceable back to its batch and forward to the patient who received it, with no gap in either direction.</w:t>
      </w:r>
    </w:p>
    <w:p>
      <w:r>
        <w:t>Applies to treating doctors (surgeons and implanting clinicians), the Pharmacy In-Charge, nurses, the store or procurement officer, the Multidisciplinary Medication Committee, the Medical Superintendent and the Quality Coordinator at «Hospital Name». It covers procurement guidance, patient and family counselling, and batch/serial-number traceability.</w:t>
      </w:r>
    </w:p>
    <w:p>
      <w:pPr>
        <w:pStyle w:val="Heading1"/>
      </w:pPr>
      <w:r>
        <w:t>3. Responsibility</w:t>
      </w:r>
    </w:p>
    <w:p>
      <w:r>
        <w:t>an implant placed inside a patient cannot be taken back and reassessed the way a tablet can be returned to the pharmacy -- the traceability has to be right the first time.</w:t>
      </w:r>
    </w:p>
    <w:p>
      <w:r>
        <w:rPr>
          <w:b/>
        </w:rPr>
        <w:t xml:space="preserve">Medical Superintendent (Head of the Institution): </w:t>
      </w:r>
      <w:r>
        <w:t>Is accountable for implant governance and traceability.</w:t>
      </w:r>
    </w:p>
    <w:p>
      <w:r>
        <w:rPr>
          <w:b/>
        </w:rPr>
        <w:t xml:space="preserve">Multidisciplinary Medication Committee: </w:t>
      </w:r>
      <w:r>
        <w:t>Approves the implant list, procurement criteria and supplier list.</w:t>
      </w:r>
    </w:p>
    <w:p>
      <w:r>
        <w:rPr>
          <w:b/>
        </w:rPr>
        <w:t xml:space="preserve">Treating Doctors (Surgeons / Implanting Clinicians): </w:t>
      </w:r>
      <w:r>
        <w:t>Counsel the patient and family and record the batch and serial number in the medical record.</w:t>
      </w:r>
    </w:p>
    <w:p>
      <w:r>
        <w:rPr>
          <w:b/>
        </w:rPr>
        <w:t xml:space="preserve">Pharmacy In-Charge: </w:t>
      </w:r>
      <w:r>
        <w:t>Verifies receipt, maintains the master logbook, and reconciles it monthly.</w:t>
      </w:r>
    </w:p>
    <w:p>
      <w:r>
        <w:rPr>
          <w:b/>
        </w:rPr>
        <w:t xml:space="preserve">Store or Procurement Officer: </w:t>
      </w:r>
      <w:r>
        <w:t>Procures only from the approved-supplier list.</w:t>
      </w:r>
    </w:p>
    <w:p>
      <w:r>
        <w:rPr>
          <w:b/>
        </w:rPr>
        <w:t xml:space="preserve">Nurses (Operating Theatre): </w:t>
      </w:r>
      <w:r>
        <w:t>Assist in recording implant details at the time of implantation.</w:t>
      </w:r>
    </w:p>
    <w:p>
      <w:r>
        <w:rPr>
          <w:b/>
        </w:rPr>
        <w:t xml:space="preserve">Quality Coordinator: </w:t>
      </w:r>
      <w:r>
        <w:t>Audits this SOP and tracks corrective action when traceability gaps are found.</w:t>
      </w:r>
    </w:p>
    <w:p>
      <w:pPr>
        <w:pStyle w:val="Heading1"/>
      </w:pPr>
      <w:r>
        <w:t>4. What to do</w:t>
      </w:r>
    </w:p>
    <w:p>
      <w:pPr>
        <w:pStyle w:val="Heading2"/>
      </w:pPr>
      <w:r>
        <w:t>Procure implants and devices through committee-approved written guidance</w:t>
      </w:r>
    </w:p>
    <w:p>
      <w:r>
        <w:t>An implant bought from an unverified supplier with no licence check is a risk placed permanently inside a patient, with no way to later ask the question that should have been asked before procurement.</w:t>
      </w:r>
    </w:p>
    <w:p>
      <w:r>
        <w:t>The committee approves the list of implantable prostheses and medical devices used at «Hospital Name». Procurement criteria include clinical indication, supplier licence under the «Medical Devices Rules, 2017», batch traceability, storage requirements, and cost.</w:t>
      </w:r>
    </w:p>
    <w:p>
      <w:r>
        <w:t>The store or procurement officer procures only from the approved-supplier list. On receipt, the Pharmacy In-Charge verifies batch number, serial number, expiry (where applicable), packaging integrity and storage instructions, and makes a goods-receipt entry in the implant register.</w:t>
      </w:r>
    </w:p>
    <w:p>
      <w:pPr>
        <w:pStyle w:val="Heading2"/>
      </w:pPr>
      <w:r>
        <w:t>Counsel the patient and family before use, including precautions</w:t>
      </w:r>
    </w:p>
    <w:p>
      <w:r>
        <w:t>A patient who wakes up with an implant they were never told about the precautions for is left to discover the restrictions on their own activity, their own MRI compatibility, or their own follow-up schedule the hard way.</w:t>
      </w:r>
    </w:p>
    <w:p>
      <w:r>
        <w:t>Before the procedure, the treating doctor -- or a «trained counsellor or nurse» -- explains four things to the patient and family:</w:t>
      </w:r>
    </w:p>
    <w:p>
      <w:r>
        <w:t>1. The nature and purpose of the implant or device.</w:t>
      </w:r>
    </w:p>
    <w:p>
      <w:r>
        <w:t>2. The expected outcome.</w:t>
      </w:r>
    </w:p>
    <w:p>
      <w:r>
        <w:t>3. Precautions after implantation (activity restrictions, MRI compatibility, follow-up schedule).</w:t>
      </w:r>
    </w:p>
    <w:p>
      <w:r>
        <w:t>4. Potential complications.</w:t>
      </w:r>
    </w:p>
    <w:p>
      <w:r>
        <w:t>Counselling is documented in the medical record, with a signed acknowledgement from the patient or authorised representative. Informed consent for the surgical procedure itself remains a separate step; this one covers the implant-specific counselling.</w:t>
      </w:r>
    </w:p>
    <w:p>
      <w:pPr>
        <w:pStyle w:val="Heading2"/>
      </w:pPr>
      <w:r>
        <w:t>Record batch and serial number traceability in three places</w:t>
      </w:r>
    </w:p>
    <w:p>
      <w:r>
        <w:t>An implant recalled by its manufacturer years later is useless to trace if the batch and serial number were never written down anywhere that survives -- the traceability has to be right the first time, because there is no second chance.</w:t>
      </w:r>
    </w:p>
    <w:p>
      <w:r>
        <w:t>Immediately after implantation, the operating team records six details in the patient's medical record:</w:t>
      </w:r>
    </w:p>
    <w:p>
      <w:r>
        <w:t>1. Implant name.</w:t>
      </w:r>
    </w:p>
    <w:p>
      <w:r>
        <w:t>2. Manufacturer.</w:t>
      </w:r>
    </w:p>
    <w:p>
      <w:r>
        <w:t>3. Batch number.</w:t>
      </w:r>
    </w:p>
    <w:p>
      <w:r>
        <w:t>4. Serial number.</w:t>
      </w:r>
    </w:p>
    <w:p>
      <w:r>
        <w:t>5. Date of implantation.</w:t>
      </w:r>
    </w:p>
    <w:p>
      <w:r>
        <w:t>6. The implanting surgeon.</w:t>
      </w:r>
    </w:p>
    <w:p>
      <w:r>
        <w:t>The same details, plus the patient's name and unique identification number, go into the master logbook maintained by the Pharmacy In-Charge or store officer. The implant name, batch number, serial number, and any precautions for the patient also go into the discharge summary.</w:t>
      </w:r>
    </w:p>
    <w:p>
      <w:r>
        <w:t>The Pharmacy In-Charge reconciles the master logbook against goods-receipt and theatre records «monthly». A discrepancy triggers an investigation.</w:t>
      </w:r>
    </w:p>
    <w:p>
      <w:pPr>
        <w:pStyle w:val="Heading1"/>
      </w:pPr>
      <w:r>
        <w:t>5. Records</w:t>
      </w:r>
    </w:p>
    <w:p>
      <w:r>
        <w:t>This SOP produces and maintains Records 1-4 (see the MOM.9 Records folder).</w:t>
      </w:r>
    </w:p>
    <w:p>
      <w:pPr>
        <w:pStyle w:val="Heading1"/>
      </w:pPr>
      <w:r>
        <w:t>6. Related SOPs</w:t>
      </w:r>
    </w:p>
    <w:p>
      <w:pPr>
        <w:pStyle w:val="ListParagraph"/>
      </w:pPr>
      <w:r>
        <w:t>Policy on Implantable Prostheses and Medical Devices (MOM.9)</w:t>
      </w:r>
    </w:p>
    <w:p>
      <w:pPr>
        <w:pStyle w:val="ListParagraph"/>
      </w:pPr>
      <w:r>
        <w:t>Hospital's Formulary and Committee Governance SOP (MOM.1)</w:t>
      </w:r>
    </w:p>
    <w:p>
      <w:pPr>
        <w:pStyle w:val="ListParagraph"/>
      </w:pPr>
      <w:r>
        <w:t>Hospital's Discharge Process SOP (AAC.8)</w:t>
      </w:r>
    </w:p>
    <w:p>
      <w:pPr>
        <w:pStyle w:val="Heading1"/>
      </w:pPr>
      <w:r>
        <w:t>7. Review</w:t>
      </w:r>
    </w:p>
    <w:p>
      <w:r>
        <w:t>This SOP is reviewed annually, or sooner if a traceability gap or an implant recall exposes a defect, or if the procurement, consent or discharge-summary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Procure implants and devices through committee-approved written guidance — MOM.9.a</w:t>
      </w:r>
    </w:p>
    <w:p>
      <w:r>
        <w:rPr>
          <w:i/>
        </w:rPr>
        <w:t>Verified source(s):</w:t>
      </w:r>
    </w:p>
    <w:p>
      <w:pPr>
        <w:pStyle w:val="ListParagraph"/>
      </w:pPr>
      <w:r>
        <w:t xml:space="preserve">• </w:t>
      </w:r>
      <w:r>
        <w:t xml:space="preserve">Government of India, Ministry of Health and Family Welfare. (2017). </w:t>
      </w:r>
      <w:hyperlink r:id="rId9">
        <w:r>
          <w:rPr>
            <w:color w:val="0563C1"/>
            <w:u w:val="single"/>
          </w:rPr>
          <w:t>The Medical Devices Rules, 2017</w:t>
        </w:r>
      </w:hyperlink>
      <w:r>
        <w:t>.pdf) — governs licensing of medical-device suppliers, procurement, traceability and adverse-event reporting for implantable devices.</w:t>
      </w:r>
    </w:p>
    <w:p>
      <w:pPr>
        <w:pStyle w:val="Heading2"/>
      </w:pPr>
      <w:r>
        <w:t>Counsel the patient and family before use, including precautions — MOM.9.b</w:t>
      </w:r>
    </w:p>
    <w:p>
      <w:pPr>
        <w:pStyle w:val="Heading2"/>
      </w:pPr>
      <w:r>
        <w:t>Record batch and serial number traceability in three places — MOM.9.c</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Management of Medication chapter, standard MOM.9.</w:t>
      </w:r>
    </w:p>
    <w:p>
      <w:pPr>
        <w:pStyle w:val="ListParagraph"/>
      </w:pPr>
      <w:r>
        <w:t xml:space="preserve">• </w:t>
      </w:r>
      <w:r>
        <w:t xml:space="preserve">Government of India, Ministry of Health and Family Welfare. (2017). </w:t>
      </w:r>
      <w:hyperlink r:id="rId9">
        <w:r>
          <w:rPr>
            <w:color w:val="0563C1"/>
            <w:u w:val="single"/>
          </w:rPr>
          <w:t>The Medical Devices Rules, 2017</w:t>
        </w:r>
      </w:hyperlink>
      <w:r>
        <w:t>.pdf) — governs licensing of medical-device suppliers, procurement, traceability and adverse-event reporting for implantable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sco.gov.in/opencms/resources/UploadCDSCOWeb/2022/m_device/mdr,%202017%20(1"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