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Leaving Against Medical Advice (LAMA)</w:t>
      </w:r>
    </w:p>
    <w:p>
      <w:r>
        <w:t>«Hospital Name» — Supports AAC.12.c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manages a patient's decision to leave against medical advice, ensuring the risk is explained and properly documented.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manages a patient's decision to leave against medical advice, ensuring the risk is explained and properly documented.</w:t>
      </w:r>
    </w:p>
    <w:p>
      <w:pPr>
        <w:pStyle w:val="Heading1"/>
      </w:pPr>
      <w:r>
        <w:t>2. Scope</w:t>
      </w:r>
    </w:p>
    <w:p>
      <w:r>
        <w:t>Applies to any patient or attendant electing to leave the hospital against medical advice.</w:t>
      </w:r>
    </w:p>
    <w:p>
      <w:pPr>
        <w:pStyle w:val="Heading1"/>
      </w:pPr>
      <w:r>
        <w:t>3. Responsibility</w:t>
      </w:r>
    </w:p>
    <w:p>
      <w:r>
        <w:t xml:space="preserve">Treating Doctor: </w:t>
      </w:r>
      <w:r>
        <w:t>explains the consequences of leaving and obtains the LAMA declaration.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LAMA: </w:t>
      </w:r>
      <w:r>
        <w:t>Left Against Medical Advice — when a patient chooses to leave the hospital despite the treating doctor advising them to stay.</w:t>
      </w:r>
    </w:p>
    <w:p>
      <w:pPr>
        <w:pStyle w:val="Heading1"/>
      </w:pPr>
      <w:r>
        <w:t>5.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 LAMA taken without a documented, understood explanation of the risks leaves the hospital unable to show the patient made an informed choice.</w:t>
      </w:r>
    </w:p>
    <w:p>
      <w:r>
        <w:t>1. The treating doctor explains the clinical consequences of leaving to the patient or attendant, in a language and manner they understand.</w:t>
      </w:r>
    </w:p>
    <w:p>
      <w:r>
        <w:t>2. Obtain and record the patient's or attendant's LAMA declaration in the hospital's required format.</w:t>
      </w:r>
    </w:p>
    <w:p>
      <w:r>
        <w:t>3. Document the reason given for leaving.</w:t>
      </w:r>
    </w:p>
    <w:p>
      <w:r>
        <w:t>4. Never let a patient leave against medical advice without following this guidance and recording the declaration — this is a non-negotiable requirement.</w:t>
      </w:r>
    </w:p>
    <w:p>
      <w:r>
        <w:t>5. Issue a discharge summary to the LAMA patient before they leave, per the discharge summary SOP.</w:t>
      </w:r>
    </w:p>
    <w:p>
      <w:pPr>
        <w:pStyle w:val="Heading1"/>
      </w:pPr>
      <w:r>
        <w:t>6. Records</w:t>
      </w:r>
    </w:p>
    <w:p>
      <w:r>
        <w:t>Supported by Records 6–8 of the AAC.12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the Established Discharge Process (HCO/AAC/POL/12) — AAC.12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Heading1"/>
      </w:pPr>
      <w:r>
        <w:t>9. Review</w:t>
      </w:r>
    </w:p>
    <w:p>
      <w:r>
        <w:t>Reviewed annually.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