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Laboratory Report Recall and Amendment</w:t>
      </w:r>
    </w:p>
    <w:p>
      <w:r>
        <w:t>«Hospital Name» — Supports AAC.6.i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recalls or amends a laboratory report, ensuring no incorrect report remains in use anywhere in the hospital.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recalls or amends a laboratory report, ensuring no incorrect report remains in use anywhere in the hospital.</w:t>
      </w:r>
    </w:p>
    <w:p>
      <w:pPr>
        <w:pStyle w:val="Heading1"/>
      </w:pPr>
      <w:r>
        <w:t>2. Scope</w:t>
      </w:r>
    </w:p>
    <w:p>
      <w:r>
        <w:t>Applies to any laboratory report found to be incorrect after issue, whether generated in-house or outsourced.</w:t>
      </w:r>
    </w:p>
    <w:p>
      <w:pPr>
        <w:pStyle w:val="Heading1"/>
      </w:pPr>
      <w:r>
        <w:t>3. Responsibility</w:t>
      </w:r>
    </w:p>
    <w:p>
      <w:r>
        <w:t xml:space="preserve">Laboratory In-Charge: </w:t>
      </w:r>
      <w:r>
        <w:t>authorises every recall and confirms full withdrawal before closing the case.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CAPA: </w:t>
      </w:r>
      <w:r>
        <w:t>Short for Corrective and Preventive Action — what was done to fix a specific problem right now, and what's being done so it doesn't happen again.</w:t>
      </w:r>
    </w:p>
    <w:p>
      <w:pPr>
        <w:pStyle w:val="Heading1"/>
      </w:pPr>
      <w:r>
        <w:t>5.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superseded report left findable in even one system can still be the one a clinician acts on.</w:t>
      </w:r>
    </w:p>
    <w:p>
      <w:r>
        <w:t>1. The moment an incorrect report is identified, log it in the Recall / Amendment Log with the reason.</w:t>
      </w:r>
    </w:p>
    <w:p>
      <w:r>
        <w:t>2. Withdraw the recalled report from every location it could exist — clinical areas, the medical record, the LIS, and the HIS. Do not leave a superseded copy findable anywhere.</w:t>
      </w:r>
    </w:p>
    <w:p>
      <w:r>
        <w:t>3. Issue the amended report with a clear notice that it supersedes the earlier version, where the earlier report was already given to the patient or clinical team.</w:t>
      </w:r>
    </w:p>
    <w:p>
      <w:r>
        <w:t>4. Open a CAPA record for the root cause of the error and track it to closure.</w:t>
      </w:r>
    </w:p>
    <w:p>
      <w:pPr>
        <w:pStyle w:val="Heading1"/>
      </w:pPr>
      <w:r>
        <w:t>6. Records</w:t>
      </w:r>
    </w:p>
    <w:p>
      <w:r>
        <w:t>Supported by Records 25–27 of the AAC.6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Laboratory Services (HCO/AAC/POL/06) — AAC.6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CAP — Laboratory Accreditation Program: Requirements for Corrected/Amended Reports</w:t>
        </w:r>
      </w:hyperlink>
    </w:p>
    <w:p>
      <w:pPr>
        <w:pStyle w:val="Heading1"/>
      </w:pPr>
      <w:r>
        <w:t>9. Review</w:t>
      </w:r>
    </w:p>
    <w:p>
      <w:r>
        <w:t>Reviewed annually, or sooner after a recurring recall pattern.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Relationship Id="rId10" Type="http://schemas.openxmlformats.org/officeDocument/2006/relationships/hyperlink" Target="https://www.cap.org/laboratory-improvement/accreditation/laboratory-accreditation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