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Physical Restraint Use</w:t>
      </w:r>
    </w:p>
    <w:p>
      <w:r>
        <w:t>«Hospital Name» — Supports COP.16.e (Stop-Work)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uses physical restraints only when necessary, with a proper order, monitoring, and the least invasive option.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uses physical restraints only when necessary, with a proper order, monitoring, and the least invasive option.</w:t>
      </w:r>
    </w:p>
    <w:p>
      <w:pPr>
        <w:pStyle w:val="Heading1"/>
      </w:pPr>
      <w:r>
        <w:t>2. Scope</w:t>
      </w:r>
    </w:p>
    <w:p>
      <w:r>
        <w:t>Applies to any patient for whom physical restraint is being considered or used, in any area of the hospital.</w:t>
      </w:r>
    </w:p>
    <w:p>
      <w:pPr>
        <w:pStyle w:val="Heading1"/>
      </w:pPr>
      <w:r>
        <w:t>3. Responsibility</w:t>
      </w:r>
    </w:p>
    <w:p>
      <w:r>
        <w:t xml:space="preserve">Treating Doctor: </w:t>
      </w:r>
      <w:r>
        <w:t>orders the restraint, states the reason and time frame, and reassesses at the required interval.</w:t>
      </w:r>
    </w:p>
    <w:p>
      <w:r>
        <w:t xml:space="preserve">Nursing Staff: </w:t>
      </w:r>
      <w:r>
        <w:t>monitors the patient per the defined frequency and documents each episode.</w:t>
      </w:r>
    </w:p>
    <w:p>
      <w:pPr>
        <w:pStyle w:val="Heading1"/>
      </w:pPr>
      <w:r>
        <w:t>4. Procedure</w:t>
      </w:r>
    </w:p>
    <w:p>
      <w:r>
        <w:rPr>
          <w:b/>
          <w:i/>
        </w:rPr>
        <w:t xml:space="preserve">Why this step matters: </w:t>
      </w:r>
      <w:r>
        <w:rPr>
          <w:i/>
        </w:rPr>
        <w:t>Restraint used as a default response, rather than the least invasive option for a specific situation, is exactly the overuse this step is written to prevent.</w:t>
      </w:r>
    </w:p>
    <w:p>
      <w:r>
        <w:t>1. Identify the specific situation requiring restraint, per the hospital's written criteria — restraint is never a default response to agitation or non-compliance.</w:t>
      </w:r>
    </w:p>
    <w:p>
      <w:r>
        <w:t>2. Select the least invasive option that addresses the situation — never the most restrictive option by default.</w:t>
      </w:r>
    </w:p>
    <w:p>
      <w:r>
        <w:t>3. Obtain a clinical order before or at initiation — never apply a restraint and seek the order afterward, except in a genuine emergency, documented immediately.</w:t>
      </w:r>
    </w:p>
    <w:p>
      <w:r>
        <w:t>4. Document the reason for use and the time frame of use for every episode — both elements are required, every time.</w:t>
      </w:r>
    </w:p>
    <w:p>
      <w:r>
        <w:t>5. Monitor the patient at the defined frequency for circulation, skin integrity, and continued need for the restraint.</w:t>
      </w:r>
    </w:p>
    <w:p>
      <w:r>
        <w:t>6. Reassess before the order expires — a restraint order is never open-ended.</w:t>
      </w:r>
    </w:p>
    <w:p>
      <w:r>
        <w:t>7. Explain to the family and obtain consent where statutory requirements call for it.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Centers for Medicare &amp; Medicaid Services. (n.d.). 42 CFR § 482.13 — Condition of participation: Patient's rights.</w:t>
        </w:r>
      </w:hyperlink>
    </w:p>
    <w:p>
      <w:pPr>
        <w:pStyle w:val="ListParagraph"/>
      </w:pPr>
      <w:hyperlink r:id="rId10">
        <w:r>
          <w:rPr>
            <w:color w:val="0563C1"/>
            <w:u w:val="single"/>
          </w:rPr>
          <w:t>Government of India. (2017). The Mental Healthcare Act, 2017, ss. 94–95 (Restraint and seclusion).</w:t>
        </w:r>
      </w:hyperlink>
    </w:p>
    <w:p>
      <w:pPr>
        <w:pStyle w:val="Heading1"/>
      </w:pPr>
      <w:r>
        <w:t>5. Stop-Work Authority</w:t>
      </w:r>
    </w:p>
    <w:p>
      <w:r>
        <w:t>Any staff member covered by this SOP has the explicit right to pause or refuse to proceed with an unsafe step described below — this is not a disciplinary matter, even if it later turns out the step would have been fine.</w:t>
      </w:r>
    </w:p>
    <w:p>
      <w:r>
        <w:t>Do not apply a restraint without a clinical order, except in a genuine emergency where the order is obtained immediately afterward and documented as such. Do not continue a restraint past its ordered time frame without reassessment and a fresh order. Raising a restraint applied without an order, or continued without reassessment, is not a disciplinary matter.</w:t>
      </w:r>
    </w:p>
    <w:p>
      <w:pPr>
        <w:pStyle w:val="Heading1"/>
      </w:pPr>
      <w:r>
        <w:t>6. Records</w:t>
      </w:r>
    </w:p>
    <w:p>
      <w:r>
        <w:t>Supported by Records 6, 7, and 8 of the COP.16 Required Records pack.</w:t>
      </w:r>
    </w:p>
    <w:p>
      <w:pPr>
        <w:pStyle w:val="Heading1"/>
      </w:pPr>
      <w:r>
        <w:t>7. Related Documents</w:t>
      </w:r>
    </w:p>
    <w:p>
      <w:pPr>
        <w:pStyle w:val="ListParagraph"/>
      </w:pPr>
      <w:r>
        <w:t>Policy on High-Risk Patients — Identification and Management (HCO/COP/POL/16) — COP.16 policy</w:t>
      </w:r>
    </w:p>
    <w:p>
      <w:pPr>
        <w:pStyle w:val="Heading1"/>
      </w:pPr>
      <w:r>
        <w:t>8. Where This SOP's Requirements Come From (Verified Sources)</w:t>
      </w:r>
    </w:p>
    <w:p>
      <w:pPr>
        <w:pStyle w:val="ListParagraph"/>
      </w:pPr>
      <w:hyperlink r:id="rId11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Heading1"/>
      </w:pPr>
      <w:r>
        <w:t>9. Review</w:t>
      </w:r>
    </w:p>
    <w:p>
      <w:r>
        <w:t>Reviewed annually, and immediately after any restraint-related injury or complaint.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cfr.gov/current/title-42/chapter-IV/subchapter-G/part-482/subpart-B/section-482.13" TargetMode="External"/><Relationship Id="rId10" Type="http://schemas.openxmlformats.org/officeDocument/2006/relationships/hyperlink" Target="https://www.advocatekhoj.com/library/bareacts/mentalhealthcare/97.php" TargetMode="External"/><Relationship Id="rId11" Type="http://schemas.openxmlformats.org/officeDocument/2006/relationships/hyperlink" Target="https://portal.nabh.co/images/Standards/NABH%20Hospital%20Accreditation%20Standard%206th%20Edition%20January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