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Medical Equipment Management</w:t>
      </w:r>
    </w:p>
    <w:p>
      <w:r>
        <w:t>«Hospital Name» — Supports FMS.5</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runs its medical equipment management programme. It covers: Planning medical-equipment procurement Inventorying and identifying every device Implementing operational and maintenance plans Keeping calibration current Ensuring only qualified personnel operate and maintain equipment Monitoring adverse events and recalls Guiding replacement and disposal This policy covers medical equipment management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 If you're new to this SOP, the short version is: follow the numbered steps below in order — they exist because skipping one of them is exactly how a facility hazard goes unnoticed until it hurts someone.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runs its medical equipment management programme. It covers: Planning medical-equipment procurement Inventorying and identifying every device Implementing operational and maintenance plans Keeping calibration current Ensuring only qualified personnel operate and maintain equipment Monitoring adverse events and recalls Guiding replacement and disposal This policy covers medical equipment management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w:t>
      </w:r>
    </w:p>
    <w:p>
      <w:pPr>
        <w:pStyle w:val="Heading1"/>
      </w:pPr>
      <w:r>
        <w:t>2. Scope</w:t>
      </w:r>
    </w:p>
    <w:p>
      <w:r>
        <w:t>This policy applies to «Hospital Name» staff involved in facilities, utilities, medical gases, and fire or non-fire emergencies, including: Engineering, biomedical, nursing and departmental leaders The Engineering In-Charge The Medical Superintendent Departmental leaders The Quality Coordinator This policy covers medical equipment management specifically. Related duties are covered in the hospital's other policies, not repeated here, including: Patient assessment Clinical care Medication management Patient rights Infection control Quality and safety monitoring Hospital governance</w:t>
      </w:r>
    </w:p>
    <w:p>
      <w:pPr>
        <w:pStyle w:val="Heading1"/>
      </w:pPr>
      <w:r>
        <w:t>3. Responsibility</w:t>
      </w:r>
    </w:p>
    <w:p>
      <w:r>
        <w:t xml:space="preserve">Facility Manager / Engineering In-Charge: </w:t>
      </w:r>
      <w:r>
        <w:t>owns the equipment, inventories, inspection schedules and maintenance plans this policy requires, and keeps the required records current.</w:t>
      </w:r>
    </w:p>
    <w:p>
      <w:r>
        <w:t xml:space="preserve">Medical Superintendent: </w:t>
      </w:r>
      <w:r>
        <w:t>escalation point for any gap not being closed, and signs off risk assessments before major facility work.</w:t>
      </w:r>
    </w:p>
    <w:p>
      <w:r>
        <w:t xml:space="preserve">Quality Coordinator: </w:t>
      </w:r>
      <w:r>
        <w:t>audits this policy periodically, checks records against the steps below, and flags gaps for corrective action.</w:t>
      </w:r>
    </w:p>
    <w:p>
      <w:r>
        <w:t xml:space="preserve">Department Heads / Nursing In-charges: </w:t>
      </w:r>
      <w:r>
        <w:t>report facility hazards or equipment issues in their own area promptly and support inspection rounds.</w:t>
      </w:r>
    </w:p>
    <w:p>
      <w:pPr>
        <w:pStyle w:val="Heading1"/>
      </w:pPr>
      <w:r>
        <w:t>4. Plain-Language Glossary</w:t>
      </w:r>
    </w:p>
    <w:p>
      <w:r>
        <w:t>If a word below is unfamiliar, this is what it means in this SOP:</w:t>
      </w:r>
    </w:p>
    <w:p>
      <w:pPr>
        <w:pStyle w:val="ListParagraph"/>
      </w:pPr>
      <w:r>
        <w:rPr>
          <w:b/>
        </w:rPr>
        <w:t xml:space="preserve">ECRI Institute: </w:t>
      </w:r>
      <w:r>
        <w:t>An independent, non-profit body that publishes widely used guidance on how to run a medical/utility equipment inspection and maintenance programme.</w:t>
      </w:r>
    </w:p>
    <w:p>
      <w:pPr>
        <w:pStyle w:val="ListParagraph"/>
      </w:pPr>
      <w:r>
        <w:rPr>
          <w:b/>
        </w:rPr>
        <w:t xml:space="preserve">Materiovigilance Programme of India (MvPI): </w:t>
      </w:r>
      <w:r>
        <w:t>India's national system, run by the Indian Pharmacopoeia Commission, for tracking adverse events and safety issues linked to medical devices.</w:t>
      </w:r>
    </w:p>
    <w:p>
      <w:pPr>
        <w:pStyle w:val="ListParagraph"/>
      </w:pPr>
      <w:r>
        <w:rPr>
          <w:b/>
        </w:rPr>
        <w:t xml:space="preserve">Condemnation: </w:t>
      </w:r>
      <w:r>
        <w:t>The formal decision that a piece of equipment or material is no longer fit for use and should be taken out of service and disposed of.</w:t>
      </w:r>
    </w:p>
    <w:p>
      <w:pPr>
        <w:pStyle w:val="Heading1"/>
      </w:pPr>
      <w:r>
        <w:t>5. Procedure</w:t>
      </w:r>
    </w:p>
    <w:p>
      <w:pPr>
        <w:pStyle w:val="Heading2"/>
      </w:pPr>
      <w:r>
        <w:t>5.1 The organisation plans for medical equipment in accordance with its services and strategic plan.</w:t>
      </w:r>
    </w:p>
    <w:p>
      <w:r>
        <w:rPr>
          <w:b/>
          <w:i/>
        </w:rPr>
        <w:t xml:space="preserve">Why this step matters: </w:t>
      </w:r>
      <w:r>
        <w:rPr>
          <w:i/>
        </w:rPr>
        <w:t>Medical equipment bought without real collaboration between clinical, finance and biomedical teams is exactly how a hospital ends up with equipment nobody can use safely or afford to maintain — this record proves the decision was genuinely joint. NABH checks this as part of how a genuinely safe physical environment actually runs, not just what's written about it.</w:t>
      </w:r>
    </w:p>
    <w:p>
      <w:r>
        <w:t>1. Write a medical-equipment plan matched to the hospital's services and strategic plan, referencing the Indian Public Health Standards minimum-equipment set for the relevant facility level as a baseline, not an internal guess.</w:t>
      </w:r>
    </w:p>
    <w:p>
      <w:r>
        <w:t>2. Involve the actual end-user, management, finance, engineering and biomedical functions in the equipment decision, and record that this collaboration happened.</w:t>
      </w:r>
    </w:p>
    <w:p>
      <w:r>
        <w:t>3. Review the plan periodically as services and technology change. (Records 1–3)</w:t>
      </w:r>
    </w:p>
    <w:p>
      <w:pPr>
        <w:pStyle w:val="Heading2"/>
      </w:pPr>
      <w:r>
        <w:t>5.2 Medical equipment is inventoried and proper logs are maintained as required.</w:t>
      </w:r>
    </w:p>
    <w:p>
      <w:r>
        <w:rPr>
          <w:b/>
          <w:i/>
        </w:rPr>
        <w:t xml:space="preserve">Why this step matters: </w:t>
      </w:r>
      <w:r>
        <w:rPr>
          <w:i/>
        </w:rPr>
        <w:t>Medical equipment with no unique identity, including rented or demo units, can't be tracked for recalls, maintenance or replacement — this record proves every real item actually has one. NABH checks this as part of how a genuinely safe physical environment actually runs, not just what's written about it.</w:t>
      </w:r>
    </w:p>
    <w:p>
      <w:r>
        <w:t>1. Inventory every medical-equipment item, classified by device risk, with a unique identifier — including rental and demonstration units, which are the ones most often left off an inventory.</w:t>
      </w:r>
    </w:p>
    <w:p>
      <w:r>
        <w:t>2. File the factory test or conformance certificate for each item where one exists.</w:t>
      </w:r>
    </w:p>
    <w:p>
      <w:r>
        <w:t>3. Periodically check devices actually in clinical use against the inventory to confirm none are missing an identity. (Records 4–6)</w:t>
      </w:r>
    </w:p>
    <w:p>
      <w:pPr>
        <w:pStyle w:val="Heading2"/>
      </w:pPr>
      <w:r>
        <w:t>5.3 The documented operational and maintenance (preventive and breakdown) plan for medical equipment is implemented.</w:t>
      </w:r>
    </w:p>
    <w:p>
      <w:r>
        <w:rPr>
          <w:b/>
          <w:i/>
        </w:rPr>
        <w:t xml:space="preserve">Why this step matters: </w:t>
      </w:r>
      <w:r>
        <w:rPr>
          <w:i/>
        </w:rPr>
        <w:t>A medical-equipment maintenance plan that exists only on paper, with no real breakdown response even at night or on weekends, is how a ventilator or monitor fails when it matters most — this record proves the plan is genuinely followed round the clock. This is a CORE requirement — NABH treats it as non-negotiable, not aspirational.</w:t>
      </w:r>
    </w:p>
    <w:p>
      <w:r>
        <w:t>1. Write a documented operational and maintenance plan covering both preventive maintenance and breakdown response for medical equipment, following ECRI Institute's structured equipment-management-programme approach.</w:t>
      </w:r>
    </w:p>
    <w:p>
      <w:r>
        <w:t>2. Train every operator on the specific device before they use it independently, and keep a daily operating-check log for equipment that needs one.</w:t>
      </w:r>
    </w:p>
    <w:p>
      <w:r>
        <w:t>3. Record the actual breakdown response for medical equipment, including at night and on weekends — this is when gaps in the plan usually show up. (Records 7–9)</w:t>
      </w:r>
    </w:p>
    <w:p>
      <w:r>
        <w:rPr>
          <w:b/>
          <w:i/>
          <w:sz w:val="18"/>
        </w:rPr>
        <w:t xml:space="preserve">Technical source(s) for these steps: </w:t>
      </w:r>
    </w:p>
    <w:p>
      <w:pPr>
        <w:pStyle w:val="ListParagraph"/>
      </w:pPr>
      <w:hyperlink r:id="rId9">
        <w:r>
          <w:rPr>
            <w:color w:val="0563C1"/>
            <w:u w:val="single"/>
          </w:rPr>
          <w:t>ECRI Institute — Health Devices Inspection and Preventive Maintenance guidance for medical/utility equipment management programmes.</w:t>
        </w:r>
      </w:hyperlink>
    </w:p>
    <w:p>
      <w:pPr>
        <w:pStyle w:val="Heading2"/>
      </w:pPr>
      <w:r>
        <w:t>5.4 Medical equipment is periodically inspected and calibrated for their proper functioning.</w:t>
      </w:r>
    </w:p>
    <w:p>
      <w:r>
        <w:rPr>
          <w:b/>
          <w:i/>
        </w:rPr>
        <w:t xml:space="preserve">Why this step matters: </w:t>
      </w:r>
      <w:r>
        <w:rPr>
          <w:i/>
        </w:rPr>
        <w:t>A medical device that drifts out of calibration gives a clinician a wrong reading with total confidence — this record proves it's still accurate, and that nothing overdue stayed in clinical use. NABH checks this as part of how a genuinely safe physical environment actually runs, not just what's written about it.</w:t>
      </w:r>
    </w:p>
    <w:p>
      <w:r>
        <w:t>1. Set a calibration schedule per the manufacturer's own defined interval (weekly, monthly or annual, whichever the device needs) with traceability to a recognised standard.</w:t>
      </w:r>
    </w:p>
    <w:p>
      <w:r>
        <w:t>2. Do a conformance check on every device before it's first commissioned and again after any repair — a repaired device put straight back into use without re-checking is a known source of clinical error.</w:t>
      </w:r>
    </w:p>
    <w:p>
      <w:r>
        <w:t>3. Track calibration due-dates and confirm no overdue device stays in clinical use. (Records 10–12)</w:t>
      </w:r>
    </w:p>
    <w:p>
      <w:r>
        <w:rPr>
          <w:b/>
          <w:i/>
          <w:sz w:val="18"/>
        </w:rPr>
        <w:t xml:space="preserve">Technical source(s) for these steps: </w:t>
      </w:r>
    </w:p>
    <w:p>
      <w:pPr>
        <w:pStyle w:val="ListParagraph"/>
      </w:pPr>
      <w:hyperlink r:id="rId9">
        <w:r>
          <w:rPr>
            <w:color w:val="0563C1"/>
            <w:u w:val="single"/>
          </w:rPr>
          <w:t>ECRI Institute — Health Devices Inspection and Preventive Maintenance guidance for medical/utility equipment management programmes.</w:t>
        </w:r>
      </w:hyperlink>
    </w:p>
    <w:p>
      <w:pPr>
        <w:pStyle w:val="Heading2"/>
      </w:pPr>
      <w:r>
        <w:t>5.5 Qualified and trained personnel operate and maintain medical equipment</w:t>
      </w:r>
    </w:p>
    <w:p>
      <w:r>
        <w:rPr>
          <w:b/>
          <w:i/>
        </w:rPr>
        <w:t xml:space="preserve">Why this step matters: </w:t>
      </w:r>
      <w:r>
        <w:rPr>
          <w:i/>
        </w:rPr>
        <w:t>A nurse who was never actually shown how to use a syringe pump, or a technician maintaining equipment without real biomedical training, is a patient-safety risk hiding behind a job title — this record proves real competence, kept current. NABH checks this as part of how a genuinely safe physical environment actually runs, not just what's written about it.</w:t>
      </w:r>
    </w:p>
    <w:p>
      <w:r>
        <w:t>1. Keep an operator-training record specific to each device type — a blood-gas analyser and a syringe pump need different training, so don't record 'equipment training' as one generic line.</w:t>
      </w:r>
    </w:p>
    <w:p>
      <w:r>
        <w:t>2. Confirm and record the qualification of biomedical/instrumentation staff responsible for maintaining medical equipment.</w:t>
      </w:r>
    </w:p>
    <w:p>
      <w:r>
        <w:t>3. Periodically check that operator training is still current, not a one-time induction years ago. (Records 13–15)</w:t>
      </w:r>
    </w:p>
    <w:p>
      <w:pPr>
        <w:pStyle w:val="Heading2"/>
      </w:pPr>
      <w:r>
        <w:t>5.6 Written guidance supports medical equipment replacement and disposal</w:t>
      </w:r>
    </w:p>
    <w:p>
      <w:r>
        <w:rPr>
          <w:b/>
          <w:i/>
        </w:rPr>
        <w:t xml:space="preserve">Why this step matters: </w:t>
      </w:r>
      <w:r>
        <w:rPr>
          <w:i/>
        </w:rPr>
        <w:t>Medical equipment condemned or disposed of with no record is untraceable if something later goes wrong — this record closes that gap. NABH checks this as part of how a genuinely safe physical environment actually runs, not just what's written about it.</w:t>
      </w:r>
    </w:p>
    <w:p>
      <w:r>
        <w:t>1. Write guidance for when medical equipment is replaced and how it's disposed of, applying the same systematic condemnation approach across every device category.</w:t>
      </w:r>
    </w:p>
    <w:p>
      <w:r>
        <w:t>2. Log every condemnation, not just the expensive items.</w:t>
      </w:r>
    </w:p>
    <w:p>
      <w:r>
        <w:t>3. Dispose of condemned equipment safely, following the Bio-Medical Waste Rules or Hazardous Waste Rules where the device itself is contaminated or contains a hazardous component. (Records 16–18)</w:t>
      </w:r>
    </w:p>
    <w:p>
      <w:r>
        <w:rPr>
          <w:b/>
          <w:i/>
          <w:sz w:val="18"/>
        </w:rPr>
        <w:t xml:space="preserve">Technical source(s) for these steps: </w:t>
      </w:r>
    </w:p>
    <w:p>
      <w:pPr>
        <w:pStyle w:val="ListParagraph"/>
      </w:pPr>
      <w:hyperlink r:id="rId10">
        <w:r>
          <w:rPr>
            <w:color w:val="0563C1"/>
            <w:u w:val="single"/>
          </w:rPr>
          <w:t>Ministry of Environment, Forest and Climate Change, Government of India (2016). Bio-Medical Waste Management Rules, 2016 (as amended).</w:t>
        </w:r>
      </w:hyperlink>
    </w:p>
    <w:p>
      <w:pPr>
        <w:pStyle w:val="Heading2"/>
      </w:pPr>
      <w:r>
        <w:t>5.7 There is monitoring of medical equipment and medical devices related to adverse events, and compliance hazard notices on recalls.</w:t>
      </w:r>
    </w:p>
    <w:p>
      <w:r>
        <w:rPr>
          <w:b/>
          <w:i/>
        </w:rPr>
        <w:t xml:space="preserve">Why this step matters: </w:t>
      </w:r>
      <w:r>
        <w:rPr>
          <w:i/>
        </w:rPr>
        <w:t>A recalled device left in clinical use because nobody was tracking manufacturer notices is exactly how a known fault reaches a patient — this record proves recalls are actually being monitored and acted on, including through MvPI. NABH checks this as part of how a genuinely safe physical environment actually runs, not just what's written about it.</w:t>
      </w:r>
    </w:p>
    <w:p>
      <w:r>
        <w:t>1. Log every adverse event and every hazard notice or recall received for medical equipment and devices in use.</w:t>
      </w:r>
    </w:p>
    <w:p>
      <w:r>
        <w:t>2. The moment a recall is received, withdraw the affected device from clinical use immediately and keep it withdrawn until the issue is actually closed — not left in service while the paperwork is processed.</w:t>
      </w:r>
    </w:p>
    <w:p>
      <w:r>
        <w:t>3. Where applicable, participate in and keep a record of reporting through the Materiovigilance Programme of India (MvPI), which is India's national system for tracking medical-device adverse events. (Records 19–21)</w:t>
      </w:r>
    </w:p>
    <w:p>
      <w:r>
        <w:rPr>
          <w:b/>
          <w:i/>
          <w:sz w:val="18"/>
        </w:rPr>
        <w:t xml:space="preserve">Technical source(s) for these steps: </w:t>
      </w:r>
    </w:p>
    <w:p>
      <w:pPr>
        <w:pStyle w:val="ListParagraph"/>
      </w:pPr>
      <w:hyperlink r:id="rId11">
        <w:r>
          <w:rPr>
            <w:color w:val="0563C1"/>
            <w:u w:val="single"/>
          </w:rPr>
          <w:t>Indian Pharmacopoeia Commission — Materiovigilance Programme of India (MvPI) Guidance Document.</w:t>
        </w:r>
      </w:hyperlink>
    </w:p>
    <w:p>
      <w:pPr>
        <w:pStyle w:val="Heading2"/>
      </w:pPr>
      <w:r>
        <w:t>5.8 Downtime for critical equipment breakdown is monitored from reporting to inspection and implementation of corrective actions.</w:t>
      </w:r>
    </w:p>
    <w:p>
      <w:r>
        <w:rPr>
          <w:b/>
          <w:i/>
        </w:rPr>
        <w:t xml:space="preserve">Why this step matters: </w:t>
      </w:r>
      <w:r>
        <w:rPr>
          <w:i/>
        </w:rPr>
        <w:t>Critical medical equipment down for longer than anyone realises, with no backup device and nobody timing it, is exactly how a small fault becomes a patient-safety incident — this record makes the real downtime and any workaround visible. NABH checks this as part of how a genuinely safe physical environment actually runs, not just what's written about it.</w:t>
      </w:r>
    </w:p>
    <w:p>
      <w:r>
        <w:t>1. Log every complaint for critical medical equipment (ventilators, X-ray, MRI, cath lab, CT, anaesthesia machines, monitors, laboratory analysers, ultrasound) from the moment it's reported.</w:t>
      </w:r>
    </w:p>
    <w:p>
      <w:r>
        <w:t>2. Record the actual downtime — from report to corrective action completed — for each incident.</w:t>
      </w:r>
    </w:p>
    <w:p>
      <w:r>
        <w:t>3. Where no backup device exists for a critical function, record what alternative equipment or pathway was actually used while the primary device was down. (Records 22–24)</w:t>
      </w:r>
    </w:p>
    <w:p>
      <w:pPr>
        <w:pStyle w:val="Heading1"/>
      </w:pPr>
      <w:r>
        <w:t>6. Records</w:t>
      </w:r>
    </w:p>
    <w:p>
      <w:r>
        <w:t>This SOP produces and maintains Records 1 through 24 (see the FMS.5 Records folder).</w:t>
      </w:r>
    </w:p>
    <w:p>
      <w:pPr>
        <w:pStyle w:val="Heading1"/>
      </w:pPr>
      <w:r>
        <w:t>7. Related Documents</w:t>
      </w:r>
    </w:p>
    <w:p>
      <w:pPr>
        <w:pStyle w:val="ListParagraph"/>
      </w:pPr>
      <w:r>
        <w:t>Policy on Medical Equipment Management (HCO/FMS/POL/05) — this policy</w:t>
      </w:r>
    </w:p>
    <w:p>
      <w:pPr>
        <w:pStyle w:val="ListParagraph"/>
      </w:pPr>
      <w:r>
        <w:t>Required Records — FMS.5 (see FMS.5 Records folder)</w:t>
      </w:r>
    </w:p>
    <w:p>
      <w:pPr>
        <w:pStyle w:val="Heading1"/>
      </w:pPr>
      <w:r>
        <w:t>8. Where This SOP's Requirements Come From (Verified Sources)</w:t>
      </w:r>
    </w:p>
    <w:p>
      <w:pPr>
        <w:pStyle w:val="ListParagraph"/>
      </w:pPr>
      <w:hyperlink r:id="rId12">
        <w:r>
          <w:rPr>
            <w:rStyle w:val="Hyperlink"/>
            <w:i/>
          </w:rPr>
          <w:t>National Accreditation Board for Hospitals and Healthcare Providers. (2025). NABH accreditation standards for hospitals (6th ed.), FMS.5.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Facility Manager, and immediately if an incident, audit or drill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cri.org/components/HDS/Pages/default.aspx" TargetMode="External"/><Relationship Id="rId10" Type="http://schemas.openxmlformats.org/officeDocument/2006/relationships/hyperlink" Target="https://clip.cpcb.gov.in/index.php/rule/bio-medical-waste-management-rules-2016/" TargetMode="External"/><Relationship Id="rId11" Type="http://schemas.openxmlformats.org/officeDocument/2006/relationships/hyperlink" Target="https://ipc.gov.in/images/Guidance_Document_MvPI.pdf" TargetMode="External"/><Relationship Id="rId12"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