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Standard Operating Procedure</w:t>
      </w:r>
    </w:p>
    <w:p>
      <w:r>
        <w:rPr>
          <w:b/>
          <w:sz w:val="26"/>
        </w:rPr>
        <w:t>Medical Gases, Vacuum and Compressed Air</w:t>
      </w:r>
    </w:p>
    <w:p>
      <w:r>
        <w:t>«Hospital Name» — Supports FMS.6</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this SOP exist? (read this first if you're new)</w:t>
            </w:r>
          </w:p>
          <w:p>
            <w:r>
              <w:rPr>
                <w:sz w:val="20"/>
              </w:rPr>
              <w:t>This policy sets out how «Hospital Name» runs its medical gases, vacuum and compressed-air programme. It covers: Governing the procurement, handling, storage, distribution, use and replenishment of medical gases, compressed air and vacuum Maintaining safety measures at every level Keeping operational and maintenance plans current Providing and testing backup sources This policy covers medical gases, vacuum and compressed air specifically. Related duties — like patient assessment, clinical care, medication management, patient rights, infection control, quality and safety monitoring, or hospital governance — are covered in the hospital's other policies, not repeated here. Words marked like this are defaults. A blank marked ________ must be filled before issue. If you're new to this SOP, the short version is: follow the numbered steps below in order — they exist because skipping one of them is exactly how a facility hazard goes unnoticed until it hurts someone.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SOP No.</w:t>
            </w:r>
          </w:p>
        </w:tc>
        <w:tc>
          <w:tcPr>
            <w:tcW w:type="dxa" w:w="2420"/>
          </w:tcPr>
          <w:p>
            <w:r/>
            <w:r>
              <w:rPr>
                <w:b w:val="0"/>
                <w:sz w:val="20"/>
              </w:rPr>
              <w:t>[Hospital to define]</w:t>
            </w:r>
          </w:p>
        </w:tc>
        <w:tc>
          <w:tcPr>
            <w:tcW w:type="dxa" w:w="2420"/>
            <w:shd w:val="clear" w:fill="D9E2F3"/>
          </w:tcPr>
          <w:p>
            <w:r/>
            <w:r>
              <w:rPr>
                <w:b/>
                <w:sz w:val="20"/>
              </w:rPr>
              <w:t>Version</w:t>
            </w:r>
          </w:p>
        </w:tc>
        <w:tc>
          <w:tcPr>
            <w:tcW w:type="dxa" w:w="2420"/>
          </w:tcPr>
          <w:p>
            <w:r/>
            <w:r>
              <w:rPr>
                <w:b w:val="0"/>
                <w:sz w:val="20"/>
              </w:rPr>
              <w:t>1.0</w:t>
            </w:r>
          </w:p>
        </w:tc>
      </w:tr>
      <w:tr>
        <w:tc>
          <w:tcPr>
            <w:tcW w:type="dxa" w:w="2420"/>
            <w:shd w:val="clear" w:fill="D9E2F3"/>
          </w:tcPr>
          <w:p>
            <w:r/>
            <w:r>
              <w:rPr>
                <w:b/>
                <w:sz w:val="20"/>
              </w:rPr>
              <w:t>Effective Date</w:t>
            </w:r>
          </w:p>
        </w:tc>
        <w:tc>
          <w:tcPr>
            <w:tcW w:type="dxa" w:w="2420"/>
          </w:tcPr>
          <w:p>
            <w:r/>
            <w:r>
              <w:rPr>
                <w:b w:val="0"/>
                <w:sz w:val="20"/>
              </w:rPr>
              <w:t>________</w:t>
            </w:r>
          </w:p>
        </w:tc>
        <w:tc>
          <w:tcPr>
            <w:tcW w:type="dxa" w:w="2420"/>
            <w:shd w:val="clear" w:fill="D9E2F3"/>
          </w:tcPr>
          <w:p>
            <w:r/>
            <w:r>
              <w:rPr>
                <w:b/>
                <w:sz w:val="20"/>
              </w:rPr>
              <w:t>Review Frequency</w:t>
            </w:r>
          </w:p>
        </w:tc>
        <w:tc>
          <w:tcPr>
            <w:tcW w:type="dxa" w:w="2420"/>
          </w:tcPr>
          <w:p>
            <w:r/>
            <w:r>
              <w:rPr>
                <w:b w:val="0"/>
                <w:sz w:val="20"/>
              </w:rPr>
              <w:t>Annual, or on change</w:t>
            </w:r>
          </w:p>
        </w:tc>
      </w:tr>
      <w:tr>
        <w:tc>
          <w:tcPr>
            <w:tcW w:type="dxa" w:w="2420"/>
            <w:shd w:val="clear" w:fill="D9E2F3"/>
          </w:tcPr>
          <w:p>
            <w:r/>
            <w:r>
              <w:rPr>
                <w:b/>
                <w:sz w:val="20"/>
              </w:rPr>
              <w:t>Prepared By</w:t>
            </w:r>
          </w:p>
        </w:tc>
        <w:tc>
          <w:tcPr>
            <w:tcW w:type="dxa" w:w="7260"/>
            <w:gridSpan w:val="3"/>
          </w:tcPr>
          <w:p>
            <w:r/>
            <w:r>
              <w:rPr>
                <w:b w:val="0"/>
                <w:sz w:val="20"/>
              </w:rPr>
              <w:t>Quality Coordinator   Name: ________   Signature: ________</w:t>
            </w:r>
          </w:p>
        </w:tc>
      </w:tr>
      <w:tr>
        <w:tc>
          <w:tcPr>
            <w:tcW w:type="dxa" w:w="2420"/>
            <w:shd w:val="clear" w:fill="D9E2F3"/>
          </w:tcPr>
          <w:p>
            <w:r/>
            <w:r>
              <w:rPr>
                <w:b/>
                <w:sz w:val="20"/>
              </w:rPr>
              <w:t>Approved By</w:t>
            </w:r>
          </w:p>
        </w:tc>
        <w:tc>
          <w:tcPr>
            <w:tcW w:type="dxa" w:w="7260"/>
            <w:gridSpan w:val="3"/>
          </w:tcPr>
          <w:p>
            <w:r/>
            <w:r>
              <w:rPr>
                <w:b w:val="0"/>
                <w:sz w:val="20"/>
              </w:rPr>
              <w:t>Medical Superintendent   Name: ________   Signature: ________</w:t>
            </w:r>
          </w:p>
        </w:tc>
      </w:tr>
    </w:tbl>
    <w:p>
      <w:pPr>
        <w:pStyle w:val="Heading1"/>
      </w:pPr>
      <w:r>
        <w:t>1. Purpose</w:t>
      </w:r>
    </w:p>
    <w:p>
      <w:r>
        <w:t>This policy sets out how «Hospital Name» runs its medical gases, vacuum and compressed-air programme. It covers: Governing the procurement, handling, storage, distribution, use and replenishment of medical gases, compressed air and vacuum Maintaining safety measures at every level Keeping operational and maintenance plans current Providing and testing backup sources This policy covers medical gases, vacuum and compressed air specifically. Related duties — like patient assessment, clinical care, medication management, patient rights, infection control, quality and safety monitoring, or hospital governance — are covered in the hospital's other policies, not repeated here. Words marked like this are defaults. A blank marked ________ must be filled before issue.</w:t>
      </w:r>
    </w:p>
    <w:p>
      <w:pPr>
        <w:pStyle w:val="Heading1"/>
      </w:pPr>
      <w:r>
        <w:t>2. Scope</w:t>
      </w:r>
    </w:p>
    <w:p>
      <w:r>
        <w:t>This policy applies to «Hospital Name» staff involved in facilities, utilities, medical gases, and fire or non-fire emergencies, including: Engineering, biomedical, nursing and departmental leaders The Engineering In-Charge The Medical Superintendent Departmental leaders The Quality Coordinator This policy covers medical gases, vacuum and compressed air specifically. Related duties are covered in the hospital's other policies, not repeated here, including: Patient assessment Clinical care Medication management Patient rights Infection control Quality and safety monitoring Hospital governance</w:t>
      </w:r>
    </w:p>
    <w:p>
      <w:pPr>
        <w:pStyle w:val="Heading1"/>
      </w:pPr>
      <w:r>
        <w:t>3. Responsibility</w:t>
      </w:r>
    </w:p>
    <w:p>
      <w:r>
        <w:t xml:space="preserve">Facility Manager / Engineering In-Charge: </w:t>
      </w:r>
      <w:r>
        <w:t>owns the equipment, inventories, inspection schedules and maintenance plans this policy requires, and keeps the required records current.</w:t>
      </w:r>
    </w:p>
    <w:p>
      <w:r>
        <w:t xml:space="preserve">Medical Superintendent: </w:t>
      </w:r>
      <w:r>
        <w:t>escalation point for any gap not being closed, and signs off risk assessments before major facility work.</w:t>
      </w:r>
    </w:p>
    <w:p>
      <w:r>
        <w:t xml:space="preserve">Quality Coordinator: </w:t>
      </w:r>
      <w:r>
        <w:t>audits this policy periodically, checks records against the steps below, and flags gaps for corrective action.</w:t>
      </w:r>
    </w:p>
    <w:p>
      <w:r>
        <w:t xml:space="preserve">Department Heads / Nursing In-charges: </w:t>
      </w:r>
      <w:r>
        <w:t>report facility hazards or equipment issues in their own area promptly and support inspection rounds.</w:t>
      </w:r>
    </w:p>
    <w:p>
      <w:pPr>
        <w:pStyle w:val="Heading1"/>
      </w:pPr>
      <w:r>
        <w:t>4. Plain-Language Glossary</w:t>
      </w:r>
    </w:p>
    <w:p>
      <w:r>
        <w:t>If a word below is unfamiliar, this is what it means in this SOP:</w:t>
      </w:r>
    </w:p>
    <w:p>
      <w:pPr>
        <w:pStyle w:val="ListParagraph"/>
      </w:pPr>
      <w:r>
        <w:rPr>
          <w:b/>
        </w:rPr>
        <w:t xml:space="preserve">NFPA: </w:t>
      </w:r>
      <w:r>
        <w:t>The National Fire Protection Association — a US-based body whose fire and life-safety codes (like NFPA 101 and NFPA 99) are widely used worldwide, including as a reference standard in Indian hospital fire-safety planning.</w:t>
      </w:r>
    </w:p>
    <w:p>
      <w:pPr>
        <w:pStyle w:val="ListParagraph"/>
      </w:pPr>
      <w:r>
        <w:rPr>
          <w:b/>
        </w:rPr>
        <w:t xml:space="preserve">HTM 02-01: </w:t>
      </w:r>
      <w:r>
        <w:t>A UK NHS technical guidance document on medical gas pipeline systems, commonly used as a reference alongside ISO 7396-1.</w:t>
      </w:r>
    </w:p>
    <w:p>
      <w:pPr>
        <w:pStyle w:val="ListParagraph"/>
      </w:pPr>
      <w:r>
        <w:rPr>
          <w:b/>
        </w:rPr>
        <w:t xml:space="preserve">ISO 7396-1: </w:t>
      </w:r>
      <w:r>
        <w:t>The international standard for how medical gas pipeline systems (oxygen, vacuum, compressed air) should be designed, colour-coded and maintained.</w:t>
      </w:r>
    </w:p>
    <w:p>
      <w:pPr>
        <w:pStyle w:val="Heading1"/>
      </w:pPr>
      <w:r>
        <w:t>5. Procedure</w:t>
      </w:r>
    </w:p>
    <w:p>
      <w:pPr>
        <w:pStyle w:val="Heading2"/>
      </w:pPr>
      <w:r>
        <w:t>5.1 Written guidance governs the implementation of procurement, handling, storage, distribution, usage and replenishment of medical gases.</w:t>
      </w:r>
    </w:p>
    <w:p>
      <w:r>
        <w:rPr>
          <w:b/>
          <w:i/>
        </w:rPr>
        <w:t xml:space="preserve">Why this step matters: </w:t>
      </w:r>
      <w:r>
        <w:rPr>
          <w:i/>
        </w:rPr>
        <w:t>Medical gases handled without real, written, statute-aware guidance is how a cylinder gets mishandled in a way that's actively dangerous — this record proves the guidance is real and the relevant statutes were actually checked. NABH checks this as part of how a genuinely safe physical environment actually runs, not just what's written about it.</w:t>
      </w:r>
    </w:p>
    <w:p>
      <w:r>
        <w:t>1. Write medical-gas guidance covering procurement, handling, storage, distribution, usage and replenishment, including colour-coding and signage, following ISO 7396-1's requirements for medical gas pipeline systems and NFPA 99's health-care-facility gas provisions.</w:t>
      </w:r>
    </w:p>
    <w:p>
      <w:r>
        <w:t>2. Name the specific statutory provisions that actually apply to this hospital's gases — the Explosives Act, the Gas Cylinder Rules, or the Static and Mobile Pressure Vessels Rules, whichever genuinely applies to what's stored here. (Records 1–3)</w:t>
      </w:r>
    </w:p>
    <w:p>
      <w:r>
        <w:rPr>
          <w:b/>
          <w:i/>
          <w:sz w:val="18"/>
        </w:rPr>
        <w:t xml:space="preserve">Technical source(s) for these steps: </w:t>
      </w:r>
    </w:p>
    <w:p>
      <w:pPr>
        <w:pStyle w:val="ListParagraph"/>
      </w:pPr>
      <w:hyperlink r:id="rId9">
        <w:r>
          <w:rPr>
            <w:color w:val="0563C1"/>
            <w:u w:val="single"/>
          </w:rPr>
          <w:t>International Organization for Standardization (2016). ISO 7396-1:2016 — Medical gas pipeline systems — Part 1: Pipeline systems for compressed medical gases and vacuum.</w:t>
        </w:r>
      </w:hyperlink>
    </w:p>
    <w:p>
      <w:pPr>
        <w:pStyle w:val="ListParagraph"/>
      </w:pPr>
      <w:hyperlink r:id="rId10">
        <w:r>
          <w:rPr>
            <w:color w:val="0563C1"/>
            <w:u w:val="single"/>
          </w:rPr>
          <w:t>National Fire Protection Association — NFPA 99, Health Care Facilities Code.</w:t>
        </w:r>
      </w:hyperlink>
    </w:p>
    <w:p>
      <w:pPr>
        <w:pStyle w:val="Heading2"/>
      </w:pPr>
      <w:r>
        <w:t>5.2 Medical gases are handled, stored, distributed and used in a safe manner</w:t>
      </w:r>
    </w:p>
    <w:p>
      <w:r>
        <w:rPr>
          <w:b/>
          <w:i/>
        </w:rPr>
        <w:t xml:space="preserve">Why this step matters: </w:t>
      </w:r>
      <w:r>
        <w:rPr>
          <w:i/>
        </w:rPr>
        <w:t>A medical-gas system with no real 24x7 alarm monitoring or verified pin-indexing is a silent failure waiting to happen at the bedside — this record proves the safeguards actually work, not just that they were installed once. This is a CORE requirement — NABH treats it as non-negotiable, not aspirational.</w:t>
      </w:r>
    </w:p>
    <w:p>
      <w:r>
        <w:t>1. Keep a colour-coded cylinder and pipeline inventory, matched to ISO 7396-1's colour-coding convention, together with an alarm and valve-box log.</w:t>
      </w:r>
    </w:p>
    <w:p>
      <w:r>
        <w:t>2. Monitor plant alarms around the clock — a medical-gas alarm that nobody is watching overnight defeats the purpose of having one.</w:t>
      </w:r>
    </w:p>
    <w:p>
      <w:r>
        <w:t>3. Verify pin-indexed outlets and any automatic-changeover system periodically, and keep that verification on record. (Records 4–6)</w:t>
      </w:r>
    </w:p>
    <w:p>
      <w:r>
        <w:rPr>
          <w:b/>
          <w:i/>
          <w:sz w:val="18"/>
        </w:rPr>
        <w:t xml:space="preserve">Technical source(s) for these steps: </w:t>
      </w:r>
    </w:p>
    <w:p>
      <w:pPr>
        <w:pStyle w:val="ListParagraph"/>
      </w:pPr>
      <w:hyperlink r:id="rId9">
        <w:r>
          <w:rPr>
            <w:color w:val="0563C1"/>
            <w:u w:val="single"/>
          </w:rPr>
          <w:t>International Organization for Standardization (2016). ISO 7396-1:2016 — Medical gas pipeline systems — Part 1: Pipeline systems for compressed medical gases and vacuum.</w:t>
        </w:r>
      </w:hyperlink>
    </w:p>
    <w:p>
      <w:pPr>
        <w:pStyle w:val="Heading2"/>
      </w:pPr>
      <w:r>
        <w:t>5.3 There is an operational, inspection, testing and maintenance plan for piped medical gas, compressed air and vacuum installation.</w:t>
      </w:r>
    </w:p>
    <w:p>
      <w:r>
        <w:rPr>
          <w:b/>
          <w:i/>
        </w:rPr>
        <w:t xml:space="preserve">Why this step matters: </w:t>
      </w:r>
      <w:r>
        <w:rPr>
          <w:i/>
        </w:rPr>
        <w:t>Compressed air that's never actually tested for purity can be delivered straight to a ventilated patient — this record proves the real test happened, at the real terminal outlets that matter. NABH checks this as part of how a genuinely safe physical environment actually runs, not just what's written about it.</w:t>
      </w:r>
    </w:p>
    <w:p>
      <w:r>
        <w:t>1. Write a documented operational, inspection, testing and maintenance plan for the piped medical-gas, compressed-air and vacuum installation, following ISO 7396-1's maintenance requirements.</w:t>
      </w:r>
    </w:p>
    <w:p>
      <w:r>
        <w:t>2. Test compressed-air purity at least annually at operating-theatre and intensive-care terminal outlets specifically — contaminated compressed air at these points is a direct patient-safety risk.</w:t>
      </w:r>
    </w:p>
    <w:p>
      <w:r>
        <w:t>3. Follow the manufacturer's own maintenance intervals for the installation, and log every maintenance visit against that schedule. (Records 7–9)</w:t>
      </w:r>
    </w:p>
    <w:p>
      <w:r>
        <w:rPr>
          <w:b/>
          <w:i/>
          <w:sz w:val="18"/>
        </w:rPr>
        <w:t xml:space="preserve">Technical source(s) for these steps: </w:t>
      </w:r>
    </w:p>
    <w:p>
      <w:pPr>
        <w:pStyle w:val="ListParagraph"/>
      </w:pPr>
      <w:hyperlink r:id="rId9">
        <w:r>
          <w:rPr>
            <w:color w:val="0563C1"/>
            <w:u w:val="single"/>
          </w:rPr>
          <w:t>International Organization for Standardization (2016). ISO 7396-1:2016 — Medical gas pipeline systems — Part 1: Pipeline systems for compressed medical gases and vacuum.</w:t>
        </w:r>
      </w:hyperlink>
    </w:p>
    <w:p>
      <w:pPr>
        <w:pStyle w:val="Heading2"/>
      </w:pPr>
      <w:r>
        <w:t>5.4 Alternate sources for medical gases, vacuum and compressed air are provided for, in case of failure.</w:t>
      </w:r>
    </w:p>
    <w:p>
      <w:r>
        <w:rPr>
          <w:b/>
          <w:i/>
        </w:rPr>
        <w:t xml:space="preserve">Why this step matters: </w:t>
      </w:r>
      <w:r>
        <w:rPr>
          <w:i/>
        </w:rPr>
        <w:t>A standby gas or vacuum source that's never actually tested for readiness is a backup in name only — this record proves it genuinely works on demand. This is a CORE requirement — NABH treats it as non-negotiable, not aspirational.</w:t>
      </w:r>
    </w:p>
    <w:p>
      <w:r>
        <w:t>1. Provide a stand-by compressor/vacuum pump and a stand-by manifold or bulk-cylinder supply for medical gases, consistent with ISO 7396-1's requirement for a reserve source.</w:t>
      </w:r>
    </w:p>
    <w:p>
      <w:r>
        <w:t>2. Test the automatic-changeover mechanism and log the result.</w:t>
      </w:r>
    </w:p>
    <w:p>
      <w:r>
        <w:t>3. Confirm and log that the alternate source is actually ready to take over — not just present, but functional right now. (Records 10–12)</w:t>
      </w:r>
    </w:p>
    <w:p>
      <w:r>
        <w:rPr>
          <w:b/>
          <w:i/>
          <w:sz w:val="18"/>
        </w:rPr>
        <w:t xml:space="preserve">Technical source(s) for these steps: </w:t>
      </w:r>
    </w:p>
    <w:p>
      <w:pPr>
        <w:pStyle w:val="ListParagraph"/>
      </w:pPr>
      <w:hyperlink r:id="rId9">
        <w:r>
          <w:rPr>
            <w:color w:val="0563C1"/>
            <w:u w:val="single"/>
          </w:rPr>
          <w:t>International Organization for Standardization (2016). ISO 7396-1:2016 — Medical gas pipeline systems — Part 1: Pipeline systems for compressed medical gases and vacuum.</w:t>
        </w:r>
      </w:hyperlink>
    </w:p>
    <w:p>
      <w:pPr>
        <w:pStyle w:val="Heading2"/>
      </w:pPr>
      <w:r>
        <w:t>5.5 The organisation regularly tests the functioning of these alternate sources.</w:t>
      </w:r>
    </w:p>
    <w:p>
      <w:r>
        <w:rPr>
          <w:b/>
          <w:i/>
        </w:rPr>
        <w:t xml:space="preserve">Why this step matters: </w:t>
      </w:r>
      <w:r>
        <w:rPr>
          <w:i/>
        </w:rPr>
        <w:t>A backup medical-gas source tested once at installation and never again drifts silently out of readiness — this record proves it's still tested on a real, defined interval. NABH checks this as part of how a genuinely safe physical environment actually runs, not just what's written about it.</w:t>
      </w:r>
    </w:p>
    <w:p>
      <w:r>
        <w:t>1. Test the alternate medical-gas, vacuum and compressed-air sources at a defined interval, default monthly, following the same standing-readiness testing principle NFPA 99 applies to critical health-care utilities.</w:t>
      </w:r>
    </w:p>
    <w:p>
      <w:r>
        <w:t>2. Use the manufacturer's own recommended interval where it's shorter than the default, and record which reference was used.</w:t>
      </w:r>
    </w:p>
    <w:p>
      <w:r>
        <w:t>3. Where a test fails, log a corrective action and re-test — don't let a failed test simply be repeated next month with no fix in between. (Records 13–15)</w:t>
      </w:r>
    </w:p>
    <w:p>
      <w:r>
        <w:rPr>
          <w:b/>
          <w:i/>
          <w:sz w:val="18"/>
        </w:rPr>
        <w:t xml:space="preserve">Technical source(s) for these steps: </w:t>
      </w:r>
    </w:p>
    <w:p>
      <w:pPr>
        <w:pStyle w:val="ListParagraph"/>
      </w:pPr>
      <w:hyperlink r:id="rId9">
        <w:r>
          <w:rPr>
            <w:color w:val="0563C1"/>
            <w:u w:val="single"/>
          </w:rPr>
          <w:t>International Organization for Standardization (2016). ISO 7396-1:2016 — Medical gas pipeline systems — Part 1: Pipeline systems for compressed medical gases and vacuum.</w:t>
        </w:r>
      </w:hyperlink>
    </w:p>
    <w:p>
      <w:pPr>
        <w:pStyle w:val="Heading1"/>
      </w:pPr>
      <w:r>
        <w:t>6. Records</w:t>
      </w:r>
    </w:p>
    <w:p>
      <w:r>
        <w:t>This SOP produces and maintains Records 1 through 15 (see the FMS.6 Records folder).</w:t>
      </w:r>
    </w:p>
    <w:p>
      <w:pPr>
        <w:pStyle w:val="Heading1"/>
      </w:pPr>
      <w:r>
        <w:t>7. Related Documents</w:t>
      </w:r>
    </w:p>
    <w:p>
      <w:pPr>
        <w:pStyle w:val="ListParagraph"/>
      </w:pPr>
      <w:r>
        <w:t>Policy on Medical Gases, Vacuum and Compressed Air (HCO/FMS/POL/06) — this policy</w:t>
      </w:r>
    </w:p>
    <w:p>
      <w:pPr>
        <w:pStyle w:val="ListParagraph"/>
      </w:pPr>
      <w:r>
        <w:t>Required Records — FMS.6 (see FMS.6 Records folder)</w:t>
      </w:r>
    </w:p>
    <w:p>
      <w:pPr>
        <w:pStyle w:val="Heading1"/>
      </w:pPr>
      <w:r>
        <w:t>8. Where This SOP's Requirements Come From (Verified Sources)</w:t>
      </w:r>
    </w:p>
    <w:p>
      <w:pPr>
        <w:pStyle w:val="ListParagraph"/>
      </w:pPr>
      <w:hyperlink r:id="rId11">
        <w:r>
          <w:rPr>
            <w:rStyle w:val="Hyperlink"/>
            <w:i/>
          </w:rPr>
          <w:t>National Accreditation Board for Hospitals and Healthcare Providers. (2025). NABH accreditation standards for hospitals (6th ed.), FMS.6. ISBN 978-81-965264-9-8. https://portal.nabh.co/images/Standards/NABH%20Hospital%20Accreditation%20Standard%206th%20Edition%20January%202025.pdf</w:t>
        </w:r>
      </w:hyperlink>
    </w:p>
    <w:p>
      <w:pPr>
        <w:pStyle w:val="Heading1"/>
      </w:pPr>
      <w:r>
        <w:t>9. Review</w:t>
      </w:r>
    </w:p>
    <w:p>
      <w:r>
        <w:t>This SOP is reviewed at least annually by the Quality Coordinator together with the Facility Manager, and immediately if an incident, audit or drill finds it isn't working as written.</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so.org/standard/60061.html" TargetMode="External"/><Relationship Id="rId10" Type="http://schemas.openxmlformats.org/officeDocument/2006/relationships/hyperlink" Target="https://www.nfpa.org/product/nfpa-99-health-care-facilities-code/p0099code" TargetMode="External"/><Relationship Id="rId11" Type="http://schemas.openxmlformats.org/officeDocument/2006/relationships/hyperlink" Target="https://portal.nabh.co/images/Standards/NABH%20Hospital%20Accreditation%20Standard%206th%20Edition%20January%20202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