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Availability and Retention of Current Documents, Records, Data and Information</w:t>
      </w:r>
    </w:p>
    <w:p>
      <w:r>
        <w:t>«Hospital Name» — Supports IMS.6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policy sets out how «Hospital Name» controls documents so only current, authorised versions are in use; retains patients' clinical records, data and information per its requirements; keeps the retention process confidential and secure; and destroys records, data and information per written guidance. This policy does not cover medical record content or confidentiality/security of active records — those are covered in other hospital policies. If you're new to this SOP, the short version is: follow the numbered steps below in order — they exist because skipping one of them is exactly how an incomplete, unverifiable or insecure medical record ends up costing the hospital and the patient when it matters most.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policy sets out how «Hospital Name» controls documents so only current, authorised versions are in use; retains patients' clinical records, data and information per its requirements; keeps the retention process confidential and secure; and destroys records, data and information per written guidance. This policy does not cover medical record content or confidentiality/security of active records — those are covered in other hospital policies.</w:t>
      </w:r>
    </w:p>
    <w:p>
      <w:pPr>
        <w:pStyle w:val="Heading1"/>
      </w:pPr>
      <w:r>
        <w:t>2. Scope</w:t>
      </w:r>
    </w:p>
    <w:p>
      <w:r>
        <w:t>This policy applies to all documents, records, data and information — physical and electronic — held by «Hospital Name», from creation through retention to destruction.</w:t>
      </w:r>
    </w:p>
    <w:p>
      <w:pPr>
        <w:pStyle w:val="Heading1"/>
      </w:pPr>
      <w:r>
        <w:t>3. Responsibility</w:t>
      </w:r>
    </w:p>
    <w:p>
      <w:r>
        <w:t xml:space="preserve">Medical Records Officer / HIM In-Charge: </w:t>
      </w:r>
      <w:r>
        <w:t>owns the day-to-day running of this policy, keeps the required records current, and coordinates record review.</w:t>
      </w:r>
    </w:p>
    <w:p>
      <w:r>
        <w:t xml:space="preserve">IT In-Charge: </w:t>
      </w:r>
      <w:r>
        <w:t>owns the information systems, network maintenance, backup, security controls and licensing this policy requires.</w:t>
      </w:r>
    </w:p>
    <w:p>
      <w:r>
        <w:t xml:space="preserve">Medical Superintendent: </w:t>
      </w:r>
      <w:r>
        <w:t>escalation point for any unresolved gap, and approves retention, destruction and disclosure decisions requiring sign-off.</w:t>
      </w:r>
    </w:p>
    <w:p>
      <w:r>
        <w:t xml:space="preserve">Quality Coordinator: </w:t>
      </w:r>
      <w:r>
        <w:t>audits this policy periodically, checks records against the steps below, and flags gaps for corrective action.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Medico-legal case (MLC): </w:t>
      </w:r>
      <w:r>
        <w:t>A case that, because of how the injury or condition occurred, carries a legal as well as a clinical dimension and requires certain mandatory information to be recorded.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Document control</w:t>
      </w:r>
    </w:p>
    <w:p>
      <w:r>
        <w:rPr>
          <w:b/>
          <w:i/>
        </w:rPr>
        <w:t xml:space="preserve">Why this step matters: </w:t>
      </w:r>
      <w:r>
        <w:rPr>
          <w:i/>
        </w:rPr>
        <w:t>Staff working from an outdated SOP or an obsolete form because nobody removed it from circulation is a genuine patient-safety risk, not a paperwork lapse. This record proves documents are actually created, reviewed, authorised, released and — critically — retired on a defined schedule, so only the current version is ever in use. This is a CORE requirement — NABH treats it as non-negotiable, not aspirational.</w:t>
      </w:r>
    </w:p>
    <w:p>
      <w:r>
        <w:t>1. Every document in use — form, format, policy or procedure — is created, reviewed for adequacy, authorised and released by a designated individual, and reviewed for updating on a planned schedule.</w:t>
      </w:r>
    </w:p>
    <w:p>
      <w:r>
        <w:t>2. Every approved document is identifiable as current — for example by version number and approval date printed on it.</w:t>
      </w:r>
    </w:p>
    <w:p>
      <w:r>
        <w:t>3. An obsolete document is physically removed from the site of use and archived per the organisation's defined retention period; only the current valid version remains available for use.</w:t>
      </w:r>
    </w:p>
    <w:p>
      <w:r>
        <w:t>4. Staff are able to find and access the policies, procedures and plans relevant to their own work, not just told the documents exist somewhere. (Records 1–2)</w:t>
      </w:r>
    </w:p>
    <w:p>
      <w:pPr>
        <w:pStyle w:val="Heading2"/>
      </w:pPr>
      <w:r>
        <w:t>5.2 Retention of clinical records</w:t>
      </w:r>
    </w:p>
    <w:p>
      <w:r>
        <w:rPr>
          <w:b/>
          <w:i/>
        </w:rPr>
        <w:t xml:space="preserve">Why this step matters: </w:t>
      </w:r>
      <w:r>
        <w:rPr>
          <w:i/>
        </w:rPr>
        <w:t>Destroying a clinical record before its legally required retention period ends can leave the hospital unable to defend itself in a future medico-legal case, while keeping everything forever with no defined period is its own unmanaged risk. This record proves a real retention period is defined for each record category, matching National Medical Commission and state authority rules. This is a CORE requirement — NABH treats it as non-negotiable, not aspirational.</w:t>
      </w:r>
    </w:p>
    <w:p>
      <w:r>
        <w:t>1. The retention period for each category of medical record — out-patient, in-patient, medico-legal case — is defined in writing, in consonance with the National Medical Commission's rules and the relevant state authority.</w:t>
      </w:r>
    </w:p>
    <w:p>
      <w:r>
        <w:t>2. The same defined retention approach is applied to the data-capture formats themselves — registers and forms — not just the finished records. (Records 3–4)</w:t>
      </w:r>
    </w:p>
    <w:p>
      <w:pPr>
        <w:pStyle w:val="Heading2"/>
      </w:pPr>
      <w:r>
        <w:t>5.3 Confidentiality and security of retention</w:t>
      </w:r>
    </w:p>
    <w:p>
      <w:r>
        <w:rPr>
          <w:b/>
          <w:i/>
        </w:rPr>
        <w:t xml:space="preserve">Why this step matters: </w:t>
      </w:r>
      <w:r>
        <w:rPr>
          <w:i/>
        </w:rPr>
        <w:t>A record correctly retained but stored somewhere with no access control defeats the purpose of retention — it's still exposed to loss or unauthorised access for however long it sits there. This record proves the retention area itself — manual or electronic — actually has real access control. NABH checks this as part of how a genuinely reliable, safe medical record system is actually run, not just what's written about it.</w:t>
      </w:r>
    </w:p>
    <w:p>
      <w:r>
        <w:t>1. Records held in retention — whether manual or electronic — receive the same confidentiality and security protection described in the hospital's confidentiality, integrity and security policy, not a lesser standard because they're 'just archived.' (Record 5)</w:t>
      </w:r>
    </w:p>
    <w:p>
      <w:pPr>
        <w:pStyle w:val="Heading2"/>
      </w:pPr>
      <w:r>
        <w:t>5.4 Destruction</w:t>
      </w:r>
    </w:p>
    <w:p>
      <w:r>
        <w:rPr>
          <w:b/>
          <w:i/>
        </w:rPr>
        <w:t xml:space="preserve">Why this step matters: </w:t>
      </w:r>
      <w:r>
        <w:rPr>
          <w:i/>
        </w:rPr>
        <w:t>Records destroyed without proper approval, or destroyed in a way that doesn't meet statutory requirements, can amount to unlawful destruction of evidence. This record proves destruction only happened after the retention period genuinely expired, with real sign-off from the concerned authority, following the applicable statutory procedure. NABH checks this as part of how a genuinely reliable, safe medical record system is actually run, not just what's written about it.</w:t>
      </w:r>
    </w:p>
    <w:p>
      <w:r>
        <w:t>1. Destruction of a medical record, data or information happens only after its defined retention period has actually expired, and only after approval from the concerned internal or external authority.</w:t>
      </w:r>
    </w:p>
    <w:p>
      <w:r>
        <w:t>2. The destruction procedure itself follows the relevant statutory provisions applicable to that record category, and the destruction event is documented — what was destroyed, when, and who approved it. (Records 6–7)</w:t>
      </w:r>
    </w:p>
    <w:p>
      <w:pPr>
        <w:pStyle w:val="Heading1"/>
      </w:pPr>
      <w:r>
        <w:t>6. Records</w:t>
      </w:r>
    </w:p>
    <w:p>
      <w:r>
        <w:t>This SOP produces and maintains Records 1 through 7 (see the IMS.6 Records folder).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Availability and Retention of Current Documents, Records, Data and Information (HCO/IMS/POL/06) — this policy</w:t>
      </w:r>
    </w:p>
    <w:p>
      <w:pPr>
        <w:pStyle w:val="ListParagraph"/>
      </w:pPr>
      <w:r>
        <w:t>Required Records — IMS.6 (see IMS.6 Records folder)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9">
        <w:r>
          <w:rPr>
            <w:rStyle w:val="Hyperlink"/>
            <w:i/>
          </w:rPr>
          <w:t>National Accreditation Board for Hospitals and Healthcare Providers. (2025). NABH accreditation standards for hospitals (6th ed.), IMS.6. ISBN 978-81-965264-9-8. https://portal.nabh.co/images/Standards/NABH%20Hospital%20Accreditation%20Standard%206th%20Edition%20January%202025.pdf</w:t>
        </w:r>
      </w:hyperlink>
    </w:p>
    <w:p>
      <w:pPr>
        <w:pStyle w:val="Heading1"/>
      </w:pPr>
      <w:r>
        <w:t>9. Review</w:t>
      </w:r>
    </w:p>
    <w:p>
      <w:r>
        <w:t>This SOP is reviewed at least annually by the Quality Coordinator together with the Medical Records Officer and IT In-Charge, and immediately if an incident, audit or record-review finding shows it isn't working as written.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