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Implant and Medical Device Management</w:t>
      </w:r>
    </w:p>
    <w:p>
      <w:r>
        <w:t>«Hospital Name» — Supports MOM.10.c, MOM.10.d, MOM.10.e (Achievement)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counsels patients, tracks batch/serial numbers, and manages recalls for implants and medical devices.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counsels patients, tracks batch/serial numbers, and manages recalls for implants and medical devices.</w:t>
      </w:r>
    </w:p>
    <w:p>
      <w:pPr>
        <w:pStyle w:val="Heading1"/>
      </w:pPr>
      <w:r>
        <w:t>2. Scope</w:t>
      </w:r>
    </w:p>
    <w:p>
      <w:r>
        <w:t>Applies to every implant or medical device used in patient care.</w:t>
      </w:r>
    </w:p>
    <w:p>
      <w:pPr>
        <w:pStyle w:val="Heading1"/>
      </w:pPr>
      <w:r>
        <w:t>3. Responsibility</w:t>
      </w:r>
    </w:p>
    <w:p>
      <w:r>
        <w:t xml:space="preserve">Treating Doctor / Nurse: </w:t>
      </w:r>
      <w:r>
        <w:t>counsels the patient and ensures batch/serial traceability at every required location.</w:t>
      </w:r>
    </w:p>
    <w:p>
      <w:pPr>
        <w:pStyle w:val="Heading1"/>
      </w:pPr>
      <w:r>
        <w:t>4. Procedure</w:t>
      </w:r>
    </w:p>
    <w:p>
      <w:r>
        <w:rPr>
          <w:b/>
          <w:i/>
        </w:rPr>
        <w:t>Why this step matters: A batch number not captured at the time of use can't be reconstructed later — if that batch is later recalled, an untraceable implant means a patient who needed to be found never gets called.</w:t>
      </w:r>
      <w:r>
        <w:rPr>
          <w:i/>
        </w:rPr>
      </w:r>
    </w:p>
    <w:p>
      <w:r>
        <w:t>1. Before the procedure, counsel the patient and family on precautions specific to the implant, and document this within the informed consent.</w:t>
      </w:r>
    </w:p>
    <w:p>
      <w:r>
        <w:t>2. Confirm the implant/device carries applicable regulatory approval before use.</w:t>
      </w:r>
    </w:p>
    <w:p>
      <w:r>
        <w:t>3. Record the batch/serial number in all three required locations for every implant: the patient's medical record, the master logbook, and the discharge summary.</w:t>
      </w:r>
    </w:p>
    <w:p>
      <w:r>
        <w:t>4. Where no pre-labelled sticker exists, transcribe the batch/serial number manually into all three locations and have a second person verify the transcription.</w:t>
      </w:r>
    </w:p>
    <w:p>
      <w:r>
        <w:t>5. On learning of a recall — whether from internal feedback or an external notice — identify every patient who received that batch, using the master logbook, and notify the regulatory authority and manufacturer for internally identified recalls.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Ministry of Health and Family Welfare, Government of India. (2017). Medical Devices Rules, 2017. Central Drugs Standard Control Organisation.</w:t>
        </w:r>
      </w:hyperlink>
    </w:p>
    <w:p>
      <w:pPr>
        <w:pStyle w:val="Heading1"/>
      </w:pPr>
      <w:r>
        <w:t>5. Records</w:t>
      </w:r>
    </w:p>
    <w:p>
      <w:r>
        <w:t>Supported by Records 3, 4, and 5 of the MOM.10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Implantable Prosthesis and Medical Devices (HCO/MOM/POL/10) — MOM.10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CDSCO, Government of India — Medical Devices Rules, 2017 (G.S.R. 78(E))</w:t>
        </w:r>
      </w:hyperlink>
    </w:p>
    <w:p>
      <w:pPr>
        <w:pStyle w:val="Heading1"/>
      </w:pPr>
      <w:r>
        <w:t>8. Review</w:t>
      </w:r>
    </w:p>
    <w:p>
      <w:r>
        <w:t>Reviewed annually, and immediately after any implant recall.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sco.gov.in/opencms/resources/UploadCDSCOWeb/2022/m_device/Medical%20Devices%20Rules,%202017.pdf" TargetMode="External"/><Relationship Id="rId10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