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Medication Reconciliation at Admission, Transfer and Discharge</w:t>
      </w:r>
    </w:p>
    <w:p>
      <w:r>
        <w:t>«Hospital Name» — Supports MOM.4.e (CORE)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reconciles a patient's medications at every transition point, so nothing is accidentally omitted, duplicated, or continued in error. If you're new to this SOP, the short version is: follow the numbered steps below in order — they exist because skipping one of them is exactly how a real gap or a real medication-safety incident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reconciles a patient's medications at every transition point, so nothing is accidentally omitted, duplicated, or continued in error.</w:t>
      </w:r>
    </w:p>
    <w:p>
      <w:pPr>
        <w:pStyle w:val="Heading1"/>
      </w:pPr>
      <w:r>
        <w:t>2. Scope</w:t>
      </w:r>
    </w:p>
    <w:p>
      <w:r>
        <w:t>Applies at all three mandatory transition points: admission, transfer between wards or departments, and discharge.</w:t>
      </w:r>
    </w:p>
    <w:p>
      <w:pPr>
        <w:pStyle w:val="Heading1"/>
      </w:pPr>
      <w:r>
        <w:t>3. Responsibility</w:t>
      </w:r>
    </w:p>
    <w:p>
      <w:r>
        <w:t xml:space="preserve">Treating Doctor / Nurse: </w:t>
      </w:r>
      <w:r>
        <w:t>completes and documents reconciliation at each transition point, and communicates it at handover.</w:t>
      </w:r>
    </w:p>
    <w:p>
      <w:pPr>
        <w:pStyle w:val="Heading1"/>
      </w:pPr>
      <w:r>
        <w:t>4. Procedure</w:t>
      </w:r>
    </w:p>
    <w:p>
      <w:pPr>
        <w:pStyle w:val="Heading2"/>
      </w:pPr>
      <w:r>
        <w:t>4.1 At admission</w:t>
      </w:r>
    </w:p>
    <w:p>
      <w:r>
        <w:rPr>
          <w:b/>
          <w:i/>
        </w:rPr>
        <w:t>Why this step matters: A patient's actual home medication list rarely matches what's in the referral paperwork — the admission reconciliation is the one point where an omission or a duplication from before the hospital ever saw the patient gets caught.</w:t>
      </w:r>
      <w:r>
        <w:rPr>
          <w:i/>
        </w:rPr>
      </w:r>
    </w:p>
    <w:p>
      <w:r>
        <w:t>1. Take a best-possible medication history — every medication the patient was taking before admission, including over-the-counter and herbal products.</w:t>
      </w:r>
    </w:p>
    <w:p>
      <w:r>
        <w:t>2. Compare the home medication list against the admission orders and document any discrepancy.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Organization. (2014). The High5s project: Standard operating protocol for medication reconciliation (v3).</w:t>
        </w:r>
      </w:hyperlink>
    </w:p>
    <w:p>
      <w:pPr>
        <w:pStyle w:val="Heading2"/>
      </w:pPr>
      <w:r>
        <w:t>4.2 At transfer</w:t>
      </w:r>
    </w:p>
    <w:p>
      <w:r>
        <w:rPr>
          <w:b/>
          <w:i/>
        </w:rPr>
        <w:t>Why this step matters: A new unit's orders are written without seeing what the previous unit already had the patient on — reconciling at transfer is what stops a medication from being silently dropped or duplicated when the care team changes.</w:t>
      </w:r>
      <w:r>
        <w:rPr>
          <w:i/>
        </w:rPr>
      </w:r>
    </w:p>
    <w:p>
      <w:r>
        <w:t>1. Reconcile the current medication list against the new unit's orders whenever a patient moves between wards or departments.</w:t>
      </w:r>
    </w:p>
    <w:p>
      <w:r>
        <w:t>2. Communicate the reconciled list at verbal handover, not only in writing.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Organization. (2014). The High5s project: Standard operating protocol for medication reconciliation (v3).</w:t>
        </w:r>
      </w:hyperlink>
    </w:p>
    <w:p>
      <w:pPr>
        <w:pStyle w:val="Heading2"/>
      </w:pPr>
      <w:r>
        <w:t>4.3 At discharge</w:t>
      </w:r>
    </w:p>
    <w:p>
      <w:r>
        <w:rPr>
          <w:b/>
          <w:i/>
        </w:rPr>
        <w:t>Why this step matters: A patient manages their own medications at home with no one double-checking afterward — reconciling and explaining every change at discharge is the last point the hospital has to prevent a dosing error after the patient leaves.</w:t>
      </w:r>
      <w:r>
        <w:rPr>
          <w:i/>
        </w:rPr>
      </w:r>
    </w:p>
    <w:p>
      <w:r>
        <w:t>1. Reconcile the discharge medication list against both the admission medications and everything prescribed during the stay.</w:t>
      </w:r>
    </w:p>
    <w:p>
      <w:r>
        <w:t>2. Explain every change from the patient's pre-admission medications to the patient or family, and document that this was done.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Organization. (2014). The High5s project: Standard operating protocol for medication reconciliation (v3).</w:t>
        </w:r>
      </w:hyperlink>
    </w:p>
    <w:p>
      <w:pPr>
        <w:pStyle w:val="Heading1"/>
      </w:pPr>
      <w:r>
        <w:t>5. Records</w:t>
      </w:r>
    </w:p>
    <w:p>
      <w:r>
        <w:t>Supported by Record 6 of the MOM.4 Required Records pack: Medication Reconciliation Record.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Safe and Rational Prescription of Medications (HCO/MOM/POL/04) — MOM.4 policy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NABH — Hospitals Accreditation Programme (HCO), 6th Edition standards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WHO — High5s Standard Operating Protocol: Medication Reconciliation</w:t>
        </w:r>
      </w:hyperlink>
    </w:p>
    <w:p>
      <w:pPr>
        <w:pStyle w:val="Heading1"/>
      </w:pPr>
      <w:r>
        <w:t>8. Review</w:t>
      </w:r>
    </w:p>
    <w:p>
      <w:r>
        <w:t>Reviewed annually, and immediately after any adverse event linked to a reconciliation gap.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dn.who.int/media/docs/default-source/patient-safety/high5s/h5s-sop.pdf?sfvrsn=594d8e49_2" TargetMode="External"/><Relationship Id="rId10" Type="http://schemas.openxmlformats.org/officeDocument/2006/relationships/hyperlink" Target="https://nabh.co/programmes/hospitals-accreditation-programme-hco/" TargetMode="External"/><Relationship Id="rId11" Type="http://schemas.openxmlformats.org/officeDocument/2006/relationships/hyperlink" Target="https://www.who.int/publications/m/item/high5s-standard-operating-protocol-medication-reconcili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