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Adverse Drug Reaction and Medication Error Reporting</w:t>
      </w:r>
    </w:p>
    <w:p>
      <w:r>
        <w:t>«Hospital Name» — Supports MOM.8.c (CORE), MOM.8.d, MOM.8.e, MOM.8.f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identifies, documents, reports, analyses, and acts on near misses, medication errors, and adverse drug reactions. If you're new to this SOP, the short version is: follow the numbered steps below in order — they exist because skipping one of them is exactly how a real gap or a real medication-safety incident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identifies, documents, reports, analyses, and acts on near misses, medication errors, and adverse drug reactions.</w:t>
      </w:r>
    </w:p>
    <w:p>
      <w:pPr>
        <w:pStyle w:val="Heading1"/>
      </w:pPr>
      <w:r>
        <w:t>2. Scope</w:t>
      </w:r>
    </w:p>
    <w:p>
      <w:r>
        <w:t>Applies to every near miss, medication error, and adverse drug reaction, anywhere in the hospital.</w:t>
      </w:r>
    </w:p>
    <w:p>
      <w:pPr>
        <w:pStyle w:val="Heading1"/>
      </w:pPr>
      <w:r>
        <w:t>3. Responsibility</w:t>
      </w:r>
    </w:p>
    <w:p>
      <w:r>
        <w:t xml:space="preserve">Staff Member Identifying the Event: </w:t>
      </w:r>
      <w:r>
        <w:t>documents and reports it within the defined time frame.</w:t>
      </w:r>
    </w:p>
    <w:p>
      <w:r>
        <w:t xml:space="preserve">Medication Management Committee: </w:t>
      </w:r>
      <w:r>
        <w:t>collects, analyses, and drives corrective action.</w:t>
      </w:r>
    </w:p>
    <w:p>
      <w:pPr>
        <w:pStyle w:val="Heading1"/>
      </w:pPr>
      <w:r>
        <w:t>4. Plain-Language Glossary</w:t>
      </w:r>
    </w:p>
    <w:p>
      <w:r>
        <w:t>If a word below is unfamiliar, this is what it means in this SOP:</w:t>
      </w:r>
    </w:p>
    <w:p>
      <w:pPr>
        <w:pStyle w:val="ListParagraph"/>
      </w:pPr>
      <w:r>
        <w:rPr>
          <w:b/>
        </w:rPr>
        <w:t xml:space="preserve">ADR: </w:t>
      </w:r>
      <w:r>
        <w:t>Adverse Drug Reaction — an unwanted or harmful reaction to a medication given at a normal dose.</w:t>
      </w:r>
    </w:p>
    <w:p>
      <w:pPr>
        <w:pStyle w:val="Heading1"/>
      </w:pPr>
      <w:r>
        <w:t>5. Procedure</w:t>
      </w:r>
    </w:p>
    <w:p>
      <w:r>
        <w:rPr>
          <w:b/>
          <w:i/>
        </w:rPr>
        <w:t>Why this step matters: An error or reaction that's noticed but never reported teaches the hospital nothing — reporting on a defined timeline, and analysing the pattern behind it, is what turns one incident into a fix that prevents the next one.</w:t>
      </w:r>
      <w:r>
        <w:rPr>
          <w:i/>
        </w:rPr>
      </w:r>
    </w:p>
    <w:p>
      <w:r>
        <w:t>1. Identify the event against the hospital's definitions of near miss, medication error, and adverse drug reaction.</w:t>
      </w:r>
    </w:p>
    <w:p>
      <w:r>
        <w:t>2. Document it in the patient record and on the incident reporting form immediately.</w:t>
      </w:r>
    </w:p>
    <w:p>
      <w:r>
        <w:t>3. Report it within the hospital's defined time frame — reporting is not optional and is never delayed pending an internal discussion about fault.</w:t>
      </w:r>
    </w:p>
    <w:p>
      <w:r>
        <w:t>4. The committee analyses the report, with pharmacist or clinical pharmacologist involvement wherever possible.</w:t>
      </w:r>
    </w:p>
    <w:p>
      <w:r>
        <w:t>5. Where indicated, conduct a root-cause analysis and implement corrective/preventive action, with a responsible person and closure date recorded.</w:t>
      </w:r>
    </w:p>
    <w:p>
      <w:r>
        <w:t>6. For a serious or unexpected adverse drug reaction, also report it to the Pharmacovigilance Programme of India through the nearest ADR Monitoring Centre.</w:t>
      </w:r>
    </w:p>
    <w:p>
      <w:r>
        <w:rPr>
          <w:b/>
          <w:i/>
          <w:sz w:val="18"/>
        </w:rPr>
        <w:t xml:space="preserve">Technical source(s) for these steps: </w:t>
      </w:r>
    </w:p>
    <w:p>
      <w:pPr>
        <w:pStyle w:val="ListParagraph"/>
      </w:pPr>
      <w:hyperlink r:id="rId9">
        <w:r>
          <w:rPr>
            <w:color w:val="0563C1"/>
            <w:u w:val="single"/>
          </w:rPr>
          <w:t>Indian Pharmacopoeia Commission. (n.d.). Pharmacovigilance Programme of India (PvPI) — ADR reporting. Ministry of Health and Family Welfare, Government of India.</w:t>
        </w:r>
      </w:hyperlink>
    </w:p>
    <w:p>
      <w:pPr>
        <w:pStyle w:val="Heading1"/>
      </w:pPr>
      <w:r>
        <w:t>6. Records</w:t>
      </w:r>
    </w:p>
    <w:p>
      <w:r>
        <w:t>Supported by all 6 records in the MOM.8 Required Records pack.</w:t>
      </w:r>
    </w:p>
    <w:p>
      <w:pPr>
        <w:pStyle w:val="Heading1"/>
      </w:pPr>
      <w:r>
        <w:t>7. Related Documents</w:t>
      </w:r>
    </w:p>
    <w:p>
      <w:pPr>
        <w:pStyle w:val="ListParagraph"/>
      </w:pPr>
      <w:r>
        <w:t>Policy on Monitoring after Medication Administration (HCO/MOM/POL/08) — MOM.8 policy</w:t>
      </w:r>
    </w:p>
    <w:p>
      <w:pPr>
        <w:pStyle w:val="Heading1"/>
      </w:pPr>
      <w:r>
        <w:t>8. Where This SOP's Requirements Come From (Verified Sources)</w:t>
      </w:r>
    </w:p>
    <w:p>
      <w:pPr>
        <w:pStyle w:val="ListParagraph"/>
      </w:pPr>
      <w:hyperlink r:id="rId10">
        <w:r>
          <w:rPr>
            <w:color w:val="0563C1"/>
            <w:u w:val="single"/>
          </w:rPr>
          <w:t>NABH — Hospitals Accreditation Programme (HCO), 6th Edition standards</w:t>
        </w:r>
      </w:hyperlink>
    </w:p>
    <w:p>
      <w:pPr>
        <w:pStyle w:val="ListParagraph"/>
      </w:pPr>
      <w:hyperlink r:id="rId11">
        <w:r>
          <w:rPr>
            <w:color w:val="0563C1"/>
            <w:u w:val="single"/>
          </w:rPr>
          <w:t>CDSCO / Indian Pharmacopoeia Commission — Pharmacovigilance Programme of India (PvPI)</w:t>
        </w:r>
      </w:hyperlink>
    </w:p>
    <w:p>
      <w:pPr>
        <w:pStyle w:val="Heading1"/>
      </w:pPr>
      <w:r>
        <w:t>9. Review</w:t>
      </w:r>
    </w:p>
    <w:p>
      <w:r>
        <w:t>Reviewed annually, and immediately after any serious or unexpected adverse drug reaction.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gov.in/pvpi/adr-reporting.html" TargetMode="External"/><Relationship Id="rId10" Type="http://schemas.openxmlformats.org/officeDocument/2006/relationships/hyperlink" Target="https://nabh.co/programmes/hospitals-accreditation-programme-hco/" TargetMode="External"/><Relationship Id="rId11" Type="http://schemas.openxmlformats.org/officeDocument/2006/relationships/hyperlink" Target="https://cdsco.gov.in/opencms/opencms/en/Pv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