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Capturing Patient Feedback and Experience, and Redressing Complaints</w:t>
      </w:r>
    </w:p>
    <w:p>
      <w:r>
        <w:t>«Hospital Name» — Supports PRE.7.a-f</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A patient's voice — whether it's a satisfaction score, a detailed experience survey, or a formal complaint — is one of the most direct signals a hospital gets about what's actually working and what isn't. This SOP is about collecting that voice properly, making sure it reaches someone who can act on it, and proving that action actually happened, rather than letting feedback and complaints sit unread in a file.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captures patient feedback and experience, redresses complaints under a defined mechanism, makes patients aware of how to give feedback or complain, reviews and analyses what it receives, and acts on the findings.</w:t>
      </w:r>
    </w:p>
    <w:p>
      <w:pPr>
        <w:pStyle w:val="Heading1"/>
      </w:pPr>
      <w:r>
        <w:t>2. Scope</w:t>
      </w:r>
    </w:p>
    <w:p>
      <w:r>
        <w:t>Applies to feedback, experience data and complaints from all patients and families, across out-patient and in-patient settings, including complaints against healthcare workers.</w:t>
      </w:r>
    </w:p>
    <w:p>
      <w:pPr>
        <w:pStyle w:val="Heading1"/>
      </w:pPr>
      <w:r>
        <w:t>3. Responsibility</w:t>
      </w:r>
    </w:p>
    <w:p>
      <w:r>
        <w:t xml:space="preserve">Quality Coordinator: </w:t>
      </w:r>
      <w:r>
        <w:t>operates the feedback tool and experience capture tool, compiles the complaint log, and drives the review/analysis process (Records 1-6, 8, 12-13).</w:t>
      </w:r>
    </w:p>
    <w:p>
      <w:r>
        <w:t xml:space="preserve">Medical Superintendent: </w:t>
      </w:r>
      <w:r>
        <w:t>receives PREM reports and overdue-complaint lists, and approves the complaint-mechanism guidance (Records 5, 7, 13).</w:t>
      </w:r>
    </w:p>
    <w:p>
      <w:r>
        <w:t xml:space="preserve">Department/Unit In-charges: </w:t>
      </w:r>
      <w:r>
        <w:t>close CAPA items arising from feedback and complaint analysis (Records 9, 14-15).</w:t>
      </w:r>
    </w:p>
    <w:p>
      <w:pPr>
        <w:pStyle w:val="Heading1"/>
      </w:pPr>
      <w:r>
        <w:t>4. Plain-Language Glossary</w:t>
      </w:r>
    </w:p>
    <w:p>
      <w:r>
        <w:t>If a word below is unfamiliar, this is what it means in this SOP:</w:t>
      </w:r>
    </w:p>
    <w:p>
      <w:pPr>
        <w:pStyle w:val="ListParagraph"/>
      </w:pPr>
      <w:r>
        <w:rPr>
          <w:b/>
        </w:rPr>
        <w:t xml:space="preserve">PREM: </w:t>
      </w:r>
      <w:r>
        <w:t>Patient-Reported Experience Measure — a structured way of capturing a patient's actual experience of care, not just whether they were 'satisfied.'</w:t>
      </w:r>
    </w:p>
    <w:p>
      <w:pPr>
        <w:pStyle w:val="ListParagraph"/>
      </w:pPr>
      <w:r>
        <w:rPr>
          <w:b/>
        </w:rPr>
        <w:t xml:space="preserve">CAPA: </w:t>
      </w:r>
      <w:r>
        <w:t>Corrective and Preventive Action — what was done to fix a problem, and what's being done so it doesn't happen again.</w:t>
      </w:r>
    </w:p>
    <w:p>
      <w:pPr>
        <w:pStyle w:val="Heading1"/>
      </w:pPr>
      <w:r>
        <w:t>5. Procedure</w:t>
      </w:r>
    </w:p>
    <w:p>
      <w:pPr>
        <w:pStyle w:val="Heading2"/>
      </w:pPr>
      <w:r>
        <w:t>5.1 Capturing feedback and experience</w:t>
      </w:r>
    </w:p>
    <w:p>
      <w:r>
        <w:rPr>
          <w:b/>
          <w:i/>
        </w:rPr>
        <w:t xml:space="preserve">Why this step matters: </w:t>
      </w:r>
      <w:r>
        <w:rPr>
          <w:i/>
        </w:rPr>
        <w:t>Satisfaction and experience are two different things — a patient can be 'satisfied overall' while still having had a genuinely poor discharge process, and only the more detailed experience tool catches that.</w:t>
      </w:r>
    </w:p>
    <w:p>
      <w:r>
        <w:t>1. Operate the feedback tool/form, physically or electronically, keeping out-patient and in-patient data separate (Records 1-3).</w:t>
      </w:r>
    </w:p>
    <w:p>
      <w:r>
        <w:t>2. Operate the patient experience capture tool covering communication, pain management, environment, responsiveness, discharge information, medications and overall rating, including PREMs (Record 4).</w:t>
      </w:r>
    </w:p>
    <w:p>
      <w:r>
        <w:t>3. Report PREM/experience findings to the Medical Superintendent and act on them (Records 5-6).</w:t>
      </w:r>
    </w:p>
    <w:p>
      <w:pPr>
        <w:pStyle w:val="Heading2"/>
      </w:pPr>
      <w:r>
        <w:t>5.2 Redressing complaints</w:t>
      </w:r>
    </w:p>
    <w:p>
      <w:r>
        <w:rPr>
          <w:b/>
          <w:i/>
        </w:rPr>
        <w:t xml:space="preserve">Why this step matters: </w:t>
      </w:r>
      <w:r>
        <w:rPr>
          <w:i/>
        </w:rPr>
        <w:t>A complaint mechanism that only accepts written complaints, or doesn't count complaints about staff, is quietly excluding most of what patients actually want to raise.</w:t>
      </w:r>
    </w:p>
    <w:p>
      <w:r>
        <w:t>1. Follow the written complaint-mechanism guidance for lodging (including verbal/telephonic), compiling, analysing, and documenting action (Record 7).</w:t>
      </w:r>
    </w:p>
    <w:p>
      <w:r>
        <w:t>2. Log every complaint, including verbal, telephonic, anonymous, and healthcare-worker complaints (Record 8).</w:t>
      </w:r>
    </w:p>
    <w:p>
      <w:r>
        <w:t>3. Document the action taken for each complaint (Record 9).</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5.3 Making patients aware of the procedure</w:t>
      </w:r>
    </w:p>
    <w:p>
      <w:r>
        <w:rPr>
          <w:b/>
          <w:i/>
        </w:rPr>
        <w:t xml:space="preserve">Why this step matters: </w:t>
      </w:r>
      <w:r>
        <w:rPr>
          <w:i/>
        </w:rPr>
        <w:t>The best complaint mechanism is worthless if patients don't know it exists or how to use it.</w:t>
      </w:r>
    </w:p>
    <w:p>
      <w:r>
        <w:t>1. Display the feedback and complaint procedure on the rights board, admission pamphlet and ward notices (Record 10).</w:t>
      </w:r>
    </w:p>
    <w:p>
      <w:r>
        <w:t>2. Periodically verify the displayed path (desk, phone, form) actually works as described (Record 11).</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5.4 Reviewing, analysing and acting</w:t>
      </w:r>
    </w:p>
    <w:p>
      <w:r>
        <w:rPr>
          <w:b/>
          <w:i/>
        </w:rPr>
        <w:t xml:space="preserve">Why this step matters: </w:t>
      </w:r>
      <w:r>
        <w:rPr>
          <w:i/>
        </w:rPr>
        <w:t>This is the step that turns raw complaints into real improvement — skip it, and feedback collection becomes a box-ticking exercise.</w:t>
      </w:r>
    </w:p>
    <w:p>
      <w:r>
        <w:t>1. Review and analyse feedback and complaints within the defined time frame; document the process (Record 12).</w:t>
      </w:r>
    </w:p>
    <w:p>
      <w:r>
        <w:t>2. Report any overdue item to the Medical Superintendent (Record 13).</w:t>
      </w:r>
    </w:p>
    <w:p>
      <w:r>
        <w:t>3. Where analysis identifies an improvement opportunity, carry out corrective/preventive action, and confirm every significant finding has a matching CAPA record (Records 14-15).</w:t>
      </w:r>
    </w:p>
    <w:p>
      <w:pPr>
        <w:pStyle w:val="Heading1"/>
      </w:pPr>
      <w:r>
        <w:t>6. Records</w:t>
      </w:r>
    </w:p>
    <w:p>
      <w:r>
        <w:t>This SOP produces and maintains Records 1 through 15 listed above.</w:t>
      </w:r>
    </w:p>
    <w:p>
      <w:pPr>
        <w:pStyle w:val="Heading1"/>
      </w:pPr>
      <w:r>
        <w:t>7. Related Documents</w:t>
      </w:r>
    </w:p>
    <w:p>
      <w:pPr>
        <w:pStyle w:val="ListParagraph"/>
      </w:pPr>
      <w:r>
        <w:t>Policy on Patient Feedback, Experience and Complaint Redressal (HCO/PRE/POL/07) — PRE.7 policy</w:t>
      </w:r>
    </w:p>
    <w:p>
      <w:pPr>
        <w:pStyle w:val="ListParagraph"/>
      </w:pPr>
      <w:r>
        <w:t>PRE.7 Required Records — Records 1 through 15</w:t>
      </w:r>
    </w:p>
    <w:p>
      <w:pPr>
        <w:pStyle w:val="Heading1"/>
      </w:pPr>
      <w:r>
        <w:t>8.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PRE.7. ISBN 978-81-965264-9-8. https://portal.nabh.co/images/Standards/NABH%20Hospital%20Accreditation%20Standard%206th%20Edition%20January%202025.pdf</w:t>
        </w:r>
      </w:hyperlink>
    </w:p>
    <w:p>
      <w:pPr>
        <w:pStyle w:val="Heading1"/>
      </w:pPr>
      <w:r>
        <w:t>9. Review</w:t>
      </w:r>
    </w:p>
    <w:p>
      <w:r>
        <w:t>This SOP is reviewed annually by the Quality Coordinator, or immediately if an overdue-complaint pattern emerges.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nicalestablishments.mohfw.gov.in/sites/default/files/2023-06/3181.pdf"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