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Continuity and Multidisciplinary Care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in nature — so that the patient is never without a responsible clinician and information flows across the team.</w:t>
      </w:r>
    </w:p>
    <w:p>
      <w:pPr>
        <w:pStyle w:val="Heading1"/>
        <w:spacing w:after="120" w:before="280"/>
      </w:pPr>
      <w:r>
        <w:t xml:space="preserve">1. Purpose</w:t>
      </w:r>
    </w:p>
    <w:p>
      <w:pPr>
        <w:spacing w:after="140"/>
      </w:pPr>
      <w:r>
        <w:rPr>
          <w:sz w:val="22"/>
          <w:szCs w:val="22"/>
        </w:rPr>
        <w:t xml:space="preserve">This policy says how «Hospital Name» ensures that during all phases of care a qualified individual is identified as responsible for the patient, that information about care and response to treatment is shared among medical, nursing and other care-providers, that standardised handover communication is implemented during each staffing shift, between shifts and during transfers, and that patient transfer within the organisation is done safely.</w:t>
      </w:r>
    </w:p>
    <w:p>
      <w:pPr>
        <w:pStyle w:val="Heading1"/>
        <w:spacing w:after="120" w:before="280"/>
      </w:pPr>
      <w:r>
        <w:t xml:space="preserve">2. Scope</w:t>
      </w:r>
    </w:p>
    <w:p>
      <w:pPr>
        <w:spacing w:after="140"/>
      </w:pPr>
      <w:r>
        <w:rPr>
          <w:sz w:val="22"/>
          <w:szCs w:val="22"/>
        </w:rPr>
        <w:t xml:space="preserve">This policy applies to treating doctors, nurses, allied health staff, the Medical Superintendent and the Quality Coordinator at «Hospital Name».</w:t>
      </w:r>
    </w:p>
    <w:p>
      <w:pPr>
        <w:spacing w:after="140"/>
      </w:pPr>
      <w:r>
        <w:rPr>
          <w:sz w:val="22"/>
          <w:szCs w:val="22"/>
        </w:rPr>
        <w:t>It covers four elements: responsible individual identified, information sharing, standardised handover, and safe internal transfer.</w:t>
      </w:r>
    </w:p>
    <w:p>
      <w:pPr>
        <w:pStyle w:val="Heading1"/>
        <w:spacing w:after="120" w:before="280"/>
      </w:pPr>
      <w:r>
        <w:t xml:space="preserve">3. Policy standards</w:t>
      </w:r>
    </w:p>
    <w:p>
      <w:pPr>
        <w:spacing w:after="140"/>
      </w:pPr>
      <w:r>
        <w:rPr>
          <w:sz w:val="22"/>
          <w:szCs w:val="22"/>
        </w:rPr>
        <w:t xml:space="preserve">«Hospital Name» ensures that during all phases of care a qualified individual is identified as responsible for the patient. Information about the patient's care and response to treatment is shared among the care team. Standardised handover communication is implemented at every shift change and during transfers between units and departments. Patient transfer within the organisation is done safely.</w:t>
      </w:r>
    </w:p>
    <w:p>
      <w:pPr>
        <w:spacing w:after="140"/>
      </w:pPr>
      <w:r>
        <w:rPr>
          <w:sz w:val="22"/>
          <w:szCs w:val="22"/>
        </w:rPr>
        <w:t xml:space="preserve">«Hospital Name» does not leave a patient without an identified responsible clinician, and does not hand over without standardised communication.</w:t>
      </w:r>
    </w:p>
    <w:p>
      <w:pPr>
        <w:pStyle w:val="Heading1"/>
        <w:spacing w:after="120" w:before="280"/>
      </w:pPr>
      <w:r>
        <w:t xml:space="preserve">4. Non-negotiable rules</w:t>
      </w:r>
    </w:p>
    <w:p>
      <w:pPr>
        <w:spacing w:after="80"/>
      </w:pPr>
      <w:r>
        <w:rPr>
          <w:sz w:val="22"/>
          <w:szCs w:val="22"/>
        </w:rPr>
        <w:t xml:space="preserve">1. Do not leave a patient at any phase of care without a qualified individual identified as responsible.</w:t>
      </w:r>
    </w:p>
    <w:p>
      <w:pPr>
        <w:spacing w:after="80"/>
      </w:pPr>
      <w:r>
        <w:rPr>
          <w:sz w:val="22"/>
          <w:szCs w:val="22"/>
        </w:rPr>
        <w:t xml:space="preserve">2. Do not omit standardised handover communication at shift change or during internal transfer.</w:t>
      </w:r>
    </w:p>
    <w:p>
      <w:pPr>
        <w:spacing w:after="80"/>
      </w:pPr>
      <w:r>
        <w:rPr>
          <w:sz w:val="22"/>
          <w:szCs w:val="22"/>
        </w:rPr>
        <w:t xml:space="preserve">3. Do not transfer a patient within the hospital without documenting the clinical status, reason for transfer and handover to the receiving team.</w:t>
      </w:r>
    </w:p>
    <w:p>
      <w:pPr>
        <w:spacing w:after="80"/>
      </w:pPr>
      <w:r>
        <w:rPr>
          <w:sz w:val="22"/>
          <w:szCs w:val="22"/>
        </w:rPr>
        <w:t xml:space="preserve">4. Staff who see a handover or continuity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individual identified</w:t>
      </w:r>
    </w:p>
    <w:p>
      <w:pPr>
        <w:spacing w:after="140"/>
      </w:pPr>
      <w:r>
        <w:rPr>
          <w:sz w:val="22"/>
          <w:szCs w:val="22"/>
        </w:rPr>
        <w:t xml:space="preserve">During all phases of care — out-patient consultation, emergency, in-patient stay, day-care, transfer and discharge — there is a qualified individual identified as responsible for the patient's care at «Hospital Name».</w:t>
      </w:r>
    </w:p>
    <w:p>
      <w:pPr>
        <w:spacing w:after="140"/>
      </w:pPr>
      <w:r>
        <w:rPr>
          <w:sz w:val="22"/>
          <w:szCs w:val="22"/>
        </w:rPr>
        <w:t xml:space="preserve">The responsible individual is recorded in the patient file: the treating doctor's name, contact number and expected availability. When the treating doctor is off duty, the covering doctor is identified and the handover recorded.</w:t>
      </w:r>
    </w:p>
    <w:p>
      <w:pPr>
        <w:spacing w:after="140"/>
      </w:pPr>
      <w:r>
        <w:rPr>
          <w:sz w:val="22"/>
          <w:szCs w:val="22"/>
        </w:rPr>
        <w:t xml:space="preserve">No patient is at any time without an identified responsible clinician.</w:t>
      </w:r>
    </w:p>
    <w:p>
      <w:pPr>
        <w:pStyle w:val="Heading2"/>
        <w:spacing w:after="100" w:before="220"/>
      </w:pPr>
      <w:r>
        <w:t xml:space="preserve">5.2 Information sharing among care-providers</w:t>
      </w:r>
    </w:p>
    <w:p>
      <w:pPr>
        <w:spacing w:after="140"/>
      </w:pPr>
      <w:r>
        <w:rPr>
          <w:sz w:val="22"/>
          <w:szCs w:val="22"/>
        </w:rPr>
        <w:t xml:space="preserve">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the patient file is the primary record and is accessible to all authorised members of the treating team;</w:t>
      </w:r>
    </w:p>
    <w:p>
      <w:pPr>
        <w:pStyle w:val="ListParagraph"/>
        <w:numPr>
          <w:ilvl w:val="0"/>
          <w:numId w:val="1"/>
        </w:numPr>
        <w:spacing w:after="60"/>
      </w:pPr>
      <w:r>
        <w:rPr>
          <w:sz w:val="22"/>
          <w:szCs w:val="22"/>
        </w:rPr>
        <w:t xml:space="preserve">nursing notes, doctor's progress notes and allied health entries are written in the same file or linked system;</w:t>
      </w:r>
    </w:p>
    <w:p>
      <w:pPr>
        <w:pStyle w:val="ListParagraph"/>
        <w:numPr>
          <w:ilvl w:val="0"/>
          <w:numId w:val="1"/>
        </w:numPr>
        <w:spacing w:after="60"/>
      </w:pPr>
      <w:r>
        <w:rPr>
          <w:sz w:val="22"/>
          <w:szCs w:val="22"/>
        </w:rPr>
        <w:t xml:space="preserve">when a referral to another department is made, the referring doctor communicates the clinical question, relevant history and urgency, and the referred department documents its opinion in the patient file;</w:t>
      </w:r>
    </w:p>
    <w:p>
      <w:pPr>
        <w:pStyle w:val="ListParagraph"/>
        <w:numPr>
          <w:ilvl w:val="0"/>
          <w:numId w:val="1"/>
        </w:numPr>
        <w:spacing w:after="60"/>
      </w:pPr>
      <w:r>
        <w:rPr>
          <w:sz w:val="22"/>
          <w:szCs w:val="22"/>
        </w:rPr>
        <w:t xml:space="preserve">verbal orders are documented by the nurse immediately and countersigned by the doctor within «24 hours».</w:t>
      </w:r>
    </w:p>
    <w:p>
      <w:pPr>
        <w:spacing w:after="140"/>
      </w:pPr>
      <w:r>
        <w:rPr>
          <w:sz w:val="22"/>
          <w:szCs w:val="22"/>
        </w:rPr>
        <w:t xml:space="preserve">The care team discusses the patient at «morning rounds or a scheduled team meeting» where multidisciplinary input is needed.</w:t>
      </w:r>
    </w:p>
    <w:p>
      <w:pPr>
        <w:pStyle w:val="Heading2"/>
        <w:spacing w:after="100" w:before="220"/>
      </w:pPr>
      <w:r>
        <w:t xml:space="preserve">5.3 Standardised handover communication</w:t>
      </w:r>
    </w:p>
    <w:p>
      <w:pPr>
        <w:spacing w:after="140"/>
      </w:pPr>
      <w:r>
        <w:rPr>
          <w:sz w:val="22"/>
          <w:szCs w:val="22"/>
        </w:rPr>
        <w:t xml:space="preserve">«Hospital Name» implements standardised handover communication during each staffing shift, between shifts and during transfers between units and departments. The handover tool is «SBAR (Situation, Background, Assessment, Recommendation) or the hospital's chosen standardised format».</w:t>
      </w:r>
    </w:p>
    <w:p>
      <w:pPr>
        <w:spacing w:after="140"/>
      </w:pPr>
      <w:r>
        <w:rPr>
          <w:sz w:val="22"/>
          <w:szCs w:val="22"/>
        </w:rPr>
        <w:t xml:space="preserve">Handover includes:</w:t>
      </w:r>
    </w:p>
    <w:p>
      <w:pPr>
        <w:pStyle w:val="ListParagraph"/>
        <w:numPr>
          <w:ilvl w:val="0"/>
          <w:numId w:val="1"/>
        </w:numPr>
        <w:spacing w:after="60"/>
      </w:pPr>
      <w:r>
        <w:rPr>
          <w:sz w:val="22"/>
          <w:szCs w:val="22"/>
        </w:rPr>
        <w:t xml:space="preserve">patient identification (name, unique identification number, location);</w:t>
      </w:r>
    </w:p>
    <w:p>
      <w:pPr>
        <w:pStyle w:val="ListParagraph"/>
        <w:numPr>
          <w:ilvl w:val="0"/>
          <w:numId w:val="1"/>
        </w:numPr>
        <w:spacing w:after="60"/>
      </w:pPr>
      <w:r>
        <w:rPr>
          <w:sz w:val="22"/>
          <w:szCs w:val="22"/>
        </w:rPr>
        <w:t xml:space="preserve">current diagnosis and condition;</w:t>
      </w:r>
    </w:p>
    <w:p>
      <w:pPr>
        <w:pStyle w:val="ListParagraph"/>
        <w:numPr>
          <w:ilvl w:val="0"/>
          <w:numId w:val="1"/>
        </w:numPr>
        <w:spacing w:after="60"/>
      </w:pPr>
      <w:r>
        <w:rPr>
          <w:sz w:val="22"/>
          <w:szCs w:val="22"/>
        </w:rPr>
        <w:t xml:space="preserve">key events since the last handover (investigations, procedures, changes in treatment);</w:t>
      </w:r>
    </w:p>
    <w:p>
      <w:pPr>
        <w:pStyle w:val="ListParagraph"/>
        <w:numPr>
          <w:ilvl w:val="0"/>
          <w:numId w:val="1"/>
        </w:numPr>
        <w:spacing w:after="60"/>
      </w:pPr>
      <w:r>
        <w:rPr>
          <w:sz w:val="22"/>
          <w:szCs w:val="22"/>
        </w:rPr>
        <w:t xml:space="preserve">pending tasks and follow-up required;</w:t>
      </w:r>
    </w:p>
    <w:p>
      <w:pPr>
        <w:pStyle w:val="ListParagraph"/>
        <w:numPr>
          <w:ilvl w:val="0"/>
          <w:numId w:val="1"/>
        </w:numPr>
        <w:spacing w:after="60"/>
      </w:pPr>
      <w:r>
        <w:rPr>
          <w:sz w:val="22"/>
          <w:szCs w:val="22"/>
        </w:rPr>
        <w:t xml:space="preserve">any safety concern or early warning score (EWS) trigger.</w:t>
      </w:r>
    </w:p>
    <w:p>
      <w:pPr>
        <w:spacing w:after="140"/>
      </w:pPr>
      <w:r>
        <w:rPr>
          <w:sz w:val="22"/>
          <w:szCs w:val="22"/>
        </w:rPr>
        <w:t xml:space="preserve">Handover is documented: «in a handover register, the patient file or the electronic system». The receiving team acknowledges receipt. Interruptions during handover are minimised.</w:t>
      </w:r>
    </w:p>
    <w:p>
      <w:pPr>
        <w:pStyle w:val="Heading2"/>
        <w:spacing w:after="100" w:before="220"/>
      </w:pPr>
      <w:r>
        <w:t xml:space="preserve">5.4 Safe internal transfer</w:t>
      </w:r>
    </w:p>
    <w:p>
      <w:pPr>
        <w:spacing w:after="140"/>
      </w:pPr>
      <w:r>
        <w:rPr>
          <w:sz w:val="22"/>
          <w:szCs w:val="22"/>
        </w:rPr>
        <w:t xml:space="preserve">Patient transfer within «Hospital Name» is done safely. Before transferring a patient between wards, units or departments:</w:t>
      </w:r>
    </w:p>
    <w:p>
      <w:pPr>
        <w:pStyle w:val="ListParagraph"/>
        <w:numPr>
          <w:ilvl w:val="0"/>
          <w:numId w:val="1"/>
        </w:numPr>
        <w:spacing w:after="60"/>
      </w:pPr>
      <w:r>
        <w:rPr>
          <w:sz w:val="22"/>
          <w:szCs w:val="22"/>
        </w:rPr>
        <w:t xml:space="preserve">the reason for transfer is documented;</w:t>
      </w:r>
    </w:p>
    <w:p>
      <w:pPr>
        <w:pStyle w:val="ListParagraph"/>
        <w:numPr>
          <w:ilvl w:val="0"/>
          <w:numId w:val="1"/>
        </w:numPr>
        <w:spacing w:after="60"/>
      </w:pPr>
      <w:r>
        <w:rPr>
          <w:sz w:val="22"/>
          <w:szCs w:val="22"/>
        </w:rPr>
        <w:t xml:space="preserve">the patient's clinical status is assessed and documented immediately before transfer;</w:t>
      </w:r>
    </w:p>
    <w:p>
      <w:pPr>
        <w:pStyle w:val="ListParagraph"/>
        <w:numPr>
          <w:ilvl w:val="0"/>
          <w:numId w:val="1"/>
        </w:numPr>
        <w:spacing w:after="60"/>
      </w:pPr>
      <w:r>
        <w:rPr>
          <w:sz w:val="22"/>
          <w:szCs w:val="22"/>
        </w:rPr>
        <w:t xml:space="preserve">the receiving unit is informed and confirms readiness;</w:t>
      </w:r>
    </w:p>
    <w:p>
      <w:pPr>
        <w:pStyle w:val="ListParagraph"/>
        <w:numPr>
          <w:ilvl w:val="0"/>
          <w:numId w:val="1"/>
        </w:numPr>
        <w:spacing w:after="60"/>
      </w:pPr>
      <w:r>
        <w:rPr>
          <w:sz w:val="22"/>
          <w:szCs w:val="22"/>
        </w:rPr>
        <w:t xml:space="preserve">the patient is accompanied by «a nurse or a trained attendant» with appropriate monitoring and equipment for the patient's condition;</w:t>
      </w:r>
    </w:p>
    <w:p>
      <w:pPr>
        <w:pStyle w:val="ListParagraph"/>
        <w:numPr>
          <w:ilvl w:val="0"/>
          <w:numId w:val="1"/>
        </w:numPr>
        <w:spacing w:after="60"/>
      </w:pPr>
      <w:r>
        <w:rPr>
          <w:sz w:val="22"/>
          <w:szCs w:val="22"/>
        </w:rPr>
        <w:t xml:space="preserve">medications, infusions and oxygen are continued during transfer;</w:t>
      </w:r>
    </w:p>
    <w:p>
      <w:pPr>
        <w:pStyle w:val="ListParagraph"/>
        <w:numPr>
          <w:ilvl w:val="0"/>
          <w:numId w:val="1"/>
        </w:numPr>
        <w:spacing w:after="60"/>
      </w:pPr>
      <w:r>
        <w:rPr>
          <w:sz w:val="22"/>
          <w:szCs w:val="22"/>
        </w:rPr>
        <w:t xml:space="preserve">standardised handover (section 5.3) is completed between the transferring and receiving teams;</w:t>
      </w:r>
    </w:p>
    <w:p>
      <w:pPr>
        <w:pStyle w:val="ListParagraph"/>
        <w:numPr>
          <w:ilvl w:val="0"/>
          <w:numId w:val="1"/>
        </w:numPr>
        <w:spacing w:after="60"/>
      </w:pPr>
      <w:r>
        <w:rPr>
          <w:sz w:val="22"/>
          <w:szCs w:val="22"/>
        </w:rPr>
        <w:t xml:space="preserve">the transfer is documented in the patient file with time of departure and arrival.</w:t>
      </w:r>
    </w:p>
    <w:p>
      <w:pPr>
        <w:spacing w:after="140"/>
      </w:pPr>
      <w:r>
        <w:rPr>
          <w:sz w:val="22"/>
          <w:szCs w:val="22"/>
        </w:rPr>
        <w:t xml:space="preserve">Critical or unstable patients are accompanied by a doctor.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and internal transfer processes are defined and followed.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Identified as responsible for the patient during their phase of care; hand over to the covering doctor; share information with the team.</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handover using standardised communication; accompany patients during transfer; document handover.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handover or continuity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individual identified and documented in patient files.</w:t>
      </w:r>
    </w:p>
    <w:p>
      <w:pPr>
        <w:pStyle w:val="ListParagraph"/>
        <w:numPr>
          <w:ilvl w:val="0"/>
          <w:numId w:val="1"/>
        </w:numPr>
        <w:spacing w:after="60"/>
      </w:pPr>
      <w:r>
        <w:rPr>
          <w:sz w:val="22"/>
          <w:szCs w:val="22"/>
        </w:rPr>
        <w:t xml:space="preserve">Information sharing: referral documentation complete; verbal orders countersigned within time limit.</w:t>
      </w:r>
    </w:p>
    <w:p>
      <w:pPr>
        <w:pStyle w:val="ListParagraph"/>
        <w:numPr>
          <w:ilvl w:val="0"/>
          <w:numId w:val="1"/>
        </w:numPr>
        <w:spacing w:after="60"/>
      </w:pPr>
      <w:r>
        <w:rPr>
          <w:sz w:val="22"/>
          <w:szCs w:val="22"/>
        </w:rPr>
        <w:t xml:space="preserve">Standardised handover: tool used, documentation present, acknowledgement by receiving team.</w:t>
      </w:r>
    </w:p>
    <w:p>
      <w:pPr>
        <w:pStyle w:val="ListParagraph"/>
        <w:numPr>
          <w:ilvl w:val="0"/>
          <w:numId w:val="1"/>
        </w:numPr>
        <w:spacing w:after="60"/>
      </w:pPr>
      <w:r>
        <w:rPr>
          <w:sz w:val="22"/>
          <w:szCs w:val="22"/>
        </w:rPr>
        <w:t xml:space="preserve">Internal transfer: documentation complete, patient accompanied, receiving team handed over to.</w:t>
      </w:r>
    </w:p>
    <w:p>
      <w:pPr>
        <w:spacing w:after="140"/>
      </w:pPr>
      <w:r>
        <w:rPr>
          <w:sz w:val="22"/>
          <w:szCs w:val="22"/>
        </w:rPr>
        <w:t>Root-cause analysis is required when the same handover or continuity defect recurs; the organisation's defined recurrence threshold applies, as documented in the hospital's Root Cause Analysis procedure.</w:t>
      </w:r>
    </w:p>
    <w:p>
      <w:pPr>
        <w:spacing w:after="140"/>
      </w:pPr>
      <w:r>
        <w:rPr>
          <w:sz w:val="22"/>
          <w:szCs w:val="22"/>
        </w:rPr>
        <w:t xml:space="preserve">This policy is reviewed «annually», and sooner when staffing patterns, ward layout or handover tools change.</w:t>
      </w:r>
    </w:p>
    <w:p>
      <w:pPr>
        <w:pStyle w:val="Heading1"/>
        <w:spacing w:after="120" w:before="280"/>
      </w:pPr>
      <w:r>
        <w:t xml:space="preserve">8. Training and staff acknowledgement</w:t>
      </w:r>
    </w:p>
    <w:p>
      <w:pPr>
        <w:spacing w:after="140"/>
      </w:pPr>
      <w:r>
        <w:rPr>
          <w:sz w:val="22"/>
          <w:szCs w:val="22"/>
        </w:rPr>
        <w:t xml:space="preserve">All treating doctors, nurses and allied health staff are trained on this policy at induction and «once a year» after that. Training covers the handover tool, documentation requirements, information sharing and safe internal transfer.</w:t>
      </w:r>
    </w:p>
    <w:p>
      <w:pPr>
        <w:spacing w:after="140"/>
      </w:pPr>
      <w:r>
        <w:rPr>
          <w:sz w:val="22"/>
          <w:szCs w:val="22"/>
        </w:rPr>
        <w:t xml:space="preserve">Staff acknowledgement</w:t>
      </w:r>
    </w:p>
    <w:p>
      <w:pPr>
        <w:spacing w:after="140"/>
      </w:pPr>
      <w:r>
        <w:rPr>
          <w:sz w:val="22"/>
          <w:szCs w:val="22"/>
        </w:rPr>
        <w:t xml:space="preserve">I have read this Continuity and Multidisciplinary Care policy of «Hospital Name». I will identify myself as responsible, hand over using the standardised tool, share information and transfer patients safely.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out-patient;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2)</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EWS</w:t>
            </w:r>
          </w:p>
        </w:tc>
        <w:tc>
          <w:tcPr>
            <w:tcW w:type="pct" w:w="22%"/>
            <w:tcBorders>
              <w:top w:val="single" w:color="999999" w:sz="4"/>
              <w:left w:val="single" w:color="999999" w:sz="4"/>
              <w:bottom w:val="single" w:color="999999" w:sz="4"/>
              <w:right w:val="single" w:color="999999" w:sz="4"/>
            </w:tcBorders>
            <w:shd w:fill="E8E8E8" w:val="clear"/>
          </w:tcPr>
          <w:p>
            <w:r>
              <w:rPr>
                <w:b w:val="0"/>
              </w:rPr>
              <w:t>early warning score</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SBAR</w:t>
            </w:r>
          </w:p>
        </w:tc>
        <w:tc>
          <w:tcPr>
            <w:tcW w:type="pct" w:w="22%"/>
            <w:tcBorders>
              <w:top w:val="single" w:color="999999" w:sz="4"/>
              <w:left w:val="single" w:color="999999" w:sz="4"/>
              <w:bottom w:val="single" w:color="999999" w:sz="4"/>
              <w:right w:val="single" w:color="999999" w:sz="4"/>
            </w:tcBorders>
            <w:shd w:fill="E8E8E8" w:val="clear"/>
          </w:tcPr>
          <w:p>
            <w:r>
              <w:rPr>
                <w:b w:val="0"/>
              </w:rPr>
              <w:t>Situation, Background, Assessment, Recommendation</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individual identified;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care-providers, including referrals to other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 sharing among care-providers;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(share); referring and referred departments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implements standardised hand-over communication during each staffing shift, between shifts and during transfers between units/departments.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Standardised handover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handover);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organization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internal transfer;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(accompany); treating doctors (assess and authorise); Quality Coordinator (audit)</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During all phases of care, there is a qualified individual identified as responsible for the patient's care.</w:t>
      </w:r>
    </w:p>
    <w:p>
      <w:pPr>
        <w:pStyle w:val="ListParagraph"/>
        <w:numPr>
          <w:ilvl w:val="0"/>
          <w:numId w:val="1"/>
        </w:numPr>
        <w:spacing w:after="60"/>
      </w:pPr>
      <w:r>
        <w:rPr>
          <w:sz w:val="22"/>
          <w:szCs w:val="22"/>
        </w:rPr>
        <w:t xml:space="preserve">Patient file entry showing responsible clinician for each phase of care.</w:t>
      </w:r>
    </w:p>
    <w:p>
      <w:pPr>
        <w:pStyle w:val="ListParagraph"/>
        <w:numPr>
          <w:ilvl w:val="0"/>
          <w:numId w:val="1"/>
        </w:numPr>
        <w:spacing w:after="60"/>
      </w:pPr>
      <w:r>
        <w:rPr>
          <w:sz w:val="22"/>
          <w:szCs w:val="22"/>
        </w:rPr>
        <w:t xml:space="preserve">Covering-doctor record when treating doctor is off duty.</w:t>
      </w:r>
    </w:p>
    <w:p>
      <w:pPr>
        <w:pStyle w:val="ListParagraph"/>
        <w:numPr>
          <w:ilvl w:val="0"/>
          <w:numId w:val="1"/>
        </w:numPr>
        <w:spacing w:after="60"/>
      </w:pPr>
      <w:r>
        <w:rPr>
          <w:sz w:val="22"/>
          <w:szCs w:val="22"/>
        </w:rPr>
        <w:t xml:space="preserve">Quarterly audit sample of responsible-clinician documentation.</w:t>
      </w:r>
    </w:p>
    <w:p>
      <w:pPr>
        <w:pStyle w:val="Heading2"/>
        <w:spacing w:after="100" w:before="220"/>
      </w:pPr>
      <w:r>
        <w:t xml:space="preserve">AAC.7.b — 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Patient file with nursing notes, doctor notes and allied health entries.</w:t>
      </w:r>
    </w:p>
    <w:p>
      <w:pPr>
        <w:pStyle w:val="ListParagraph"/>
        <w:numPr>
          <w:ilvl w:val="0"/>
          <w:numId w:val="1"/>
        </w:numPr>
        <w:spacing w:after="60"/>
      </w:pPr>
      <w:r>
        <w:rPr>
          <w:sz w:val="22"/>
          <w:szCs w:val="22"/>
        </w:rPr>
        <w:t xml:space="preserve">Referral documentation with clinical question, history, opinion and countersignature.</w:t>
      </w:r>
    </w:p>
    <w:p>
      <w:pPr>
        <w:pStyle w:val="ListParagraph"/>
        <w:numPr>
          <w:ilvl w:val="0"/>
          <w:numId w:val="1"/>
        </w:numPr>
        <w:spacing w:after="60"/>
      </w:pPr>
      <w:r>
        <w:rPr>
          <w:sz w:val="22"/>
          <w:szCs w:val="22"/>
        </w:rPr>
        <w:t xml:space="preserve">Verbal-order documentation and countersignature within time limit.</w:t>
      </w:r>
    </w:p>
    <w:p>
      <w:pPr>
        <w:pStyle w:val="Heading2"/>
        <w:spacing w:after="100" w:before="220"/>
      </w:pPr>
      <w:r>
        <w:t xml:space="preserve">AAC.7.c — The organization implements standardised hand-over communication during each staffing shift, between shifts and during transfers between units/departments.</w:t>
      </w:r>
    </w:p>
    <w:p>
      <w:pPr>
        <w:pStyle w:val="ListParagraph"/>
        <w:numPr>
          <w:ilvl w:val="0"/>
          <w:numId w:val="1"/>
        </w:numPr>
        <w:spacing w:after="60"/>
      </w:pPr>
      <w:r>
        <w:rPr>
          <w:sz w:val="22"/>
          <w:szCs w:val="22"/>
        </w:rPr>
        <w:t xml:space="preserve">Handover documentation using the standardised tool for each shift.</w:t>
      </w:r>
    </w:p>
    <w:p>
      <w:pPr>
        <w:pStyle w:val="ListParagraph"/>
        <w:numPr>
          <w:ilvl w:val="0"/>
          <w:numId w:val="1"/>
        </w:numPr>
        <w:spacing w:after="60"/>
      </w:pPr>
      <w:r>
        <w:rPr>
          <w:sz w:val="22"/>
          <w:szCs w:val="22"/>
        </w:rPr>
        <w:t xml:space="preserve">Acknowledgement by receiving team.</w:t>
      </w:r>
    </w:p>
    <w:p>
      <w:pPr>
        <w:pStyle w:val="ListParagraph"/>
        <w:numPr>
          <w:ilvl w:val="0"/>
          <w:numId w:val="1"/>
        </w:numPr>
        <w:spacing w:after="60"/>
      </w:pPr>
      <w:r>
        <w:rPr>
          <w:sz w:val="22"/>
          <w:szCs w:val="22"/>
        </w:rPr>
        <w:t xml:space="preserve">Quarterly audit sample of handover completeness.</w:t>
      </w:r>
    </w:p>
    <w:p>
      <w:pPr>
        <w:pStyle w:val="Heading2"/>
        <w:spacing w:after="100" w:before="220"/>
      </w:pPr>
      <w:r>
        <w:t xml:space="preserve">AAC.7.d — Patient transfer within the organization is done safely.</w:t>
      </w:r>
    </w:p>
    <w:p>
      <w:pPr>
        <w:pStyle w:val="ListParagraph"/>
        <w:numPr>
          <w:ilvl w:val="0"/>
          <w:numId w:val="1"/>
        </w:numPr>
        <w:spacing w:after="60"/>
      </w:pPr>
      <w:r>
        <w:rPr>
          <w:sz w:val="22"/>
          <w:szCs w:val="22"/>
        </w:rPr>
        <w:t xml:space="preserve">Internal transfer documentation with reason, clinical status, receiving confirmation and times.</w:t>
      </w:r>
    </w:p>
    <w:p>
      <w:pPr>
        <w:pStyle w:val="ListParagraph"/>
        <w:numPr>
          <w:ilvl w:val="0"/>
          <w:numId w:val="1"/>
        </w:numPr>
        <w:spacing w:after="60"/>
      </w:pPr>
      <w:r>
        <w:rPr>
          <w:sz w:val="22"/>
          <w:szCs w:val="22"/>
        </w:rPr>
        <w:t xml:space="preserve">Handover record between transferring and receiving teams.</w:t>
      </w:r>
    </w:p>
    <w:p>
      <w:pPr>
        <w:pStyle w:val="ListParagraph"/>
        <w:numPr>
          <w:ilvl w:val="0"/>
          <w:numId w:val="1"/>
        </w:numPr>
        <w:spacing w:after="60"/>
      </w:pPr>
      <w:r>
        <w:rPr>
          <w:sz w:val="22"/>
          <w:szCs w:val="22"/>
        </w:rPr>
        <w:t xml:space="preserve">Critical-patient transfer records showing doctor accompaniment.</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Access, Assessment and Continuity of Care chapter, standard AAC.7.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documents of «Hospital Name»: handover register or tool; internal transfer checklist; patient file documentation standards; referral process.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«AAC/POL/07»  |  Controlled document  |  Policy on Continuity and Multidisciplinary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2026-08-19T10:59:33.758Z</dcterms:created>
  <dcterms:modified xsi:type="dcterms:W3CDTF">2026-08-19T10:59:33.758Z</dcterms:modified>
</cp:coreProperties>
</file>

<file path=docProps/custom.xml><?xml version="1.0" encoding="utf-8"?>
<Properties xmlns="http://schemas.openxmlformats.org/officeDocument/2006/custom-properties" xmlns:vt="http://schemas.openxmlformats.org/officeDocument/2006/docPropsVTypes"/>
</file>