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Administration of Medications</w:t>
      </w:r>
    </w:p>
    <w:p>
      <w:pPr>
        <w:spacing w:after="240"/>
        <w:jc w:val="center"/>
      </w:pPr>
      <w:r>
        <w:rPr>
          <w:i/>
          <w:iCs/>
          <w:sz w:val="20"/>
          <w:szCs w:val="20"/>
        </w:rPr>
        <w:t xml:space="preserve">HCO Full Accreditation, 6th Edition — MOM.7.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administered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MOM.7: Medications are administered safely.</w:t>
      </w:r>
    </w:p>
    <w:p>
      <w:pPr>
        <w:spacing w:after="140"/>
      </w:pPr>
      <w:r>
        <w:rPr>
          <w:sz w:val="22"/>
          <w:szCs w:val="22"/>
        </w:rPr>
        <w:t xml:space="preserve">This policy covers all 11 requirements under this standard, listed in detail below.</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covers safe administration of medications specifically. Related duties — like patient assessment, clinical care, patient rights, infection control, or staffing — are covered in the hospital's other policies, not repeated here.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«Nursing Superintendent», pharmacy, nursing, treating doctors and the Quality Coordinator.</w:t>
      </w:r>
    </w:p>
    <w:p>
      <w:pPr>
        <w:spacing w:after="140"/>
      </w:pPr>
      <w:r>
        <w:rPr>
          <w:sz w:val="22"/>
          <w:szCs w:val="22"/>
        </w:rPr>
        <w:t xml:space="preserve">This policy covers all 11 requirements under this standard, listed in detail below.</w:t>
      </w:r>
    </w:p>
    <w:p>
      <w:pPr>
        <w:spacing w:after="140"/>
      </w:pPr>
      <w:r>
        <w:rPr>
          <w:sz w:val="22"/>
          <w:szCs w:val="22"/>
        </w:rPr>
        <w:t xml:space="preserve">This policy covers safe administration of medications specifically. Related duties — like patient assessment, clinical care, patient rights, infection control, or staffing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MOM.7 so that medications are administered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Medications are administered by those who are permitted by law to do so.</w:t>
      </w:r>
    </w:p>
    <w:p>
      <w:pPr>
        <w:spacing w:after="80"/>
      </w:pPr>
      <w:r>
        <w:rPr>
          <w:sz w:val="22"/>
          <w:szCs w:val="22"/>
        </w:rPr>
        <w:t xml:space="preserve">2. Do not skip: Prepared medication is labelled before preparation of a second drug.</w:t>
      </w:r>
    </w:p>
    <w:p>
      <w:pPr>
        <w:spacing w:after="80"/>
      </w:pPr>
      <w:r>
        <w:rPr>
          <w:sz w:val="22"/>
          <w:szCs w:val="22"/>
        </w:rPr>
        <w:t xml:space="preserve">3. Do not skip: The patient is identified before administration.</w:t>
      </w:r>
    </w:p>
    <w:p>
      <w:pPr>
        <w:spacing w:after="80"/>
      </w:pPr>
      <w:r>
        <w:rPr>
          <w:sz w:val="22"/>
          <w:szCs w:val="22"/>
        </w:rPr>
        <w:t xml:space="preserve">4. Do not skip: Medication is verified from the medication order and physically inspected before administration.</w:t>
      </w:r>
    </w:p>
    <w:p>
      <w:pPr>
        <w:spacing w:after="80"/>
      </w:pPr>
      <w:r>
        <w:rPr>
          <w:sz w:val="22"/>
          <w:szCs w:val="22"/>
        </w:rPr>
        <w:t xml:space="preserve">5. Do not skip: Strength is verified from the order before administration.</w:t>
      </w:r>
    </w:p>
    <w:p>
      <w:pPr>
        <w:spacing w:after="80"/>
      </w:pPr>
      <w:r>
        <w:rPr>
          <w:sz w:val="22"/>
          <w:szCs w:val="22"/>
        </w:rPr>
        <w:t xml:space="preserve">6. Do not skip: The route is verified from the order before administration.</w:t>
      </w:r>
    </w:p>
    <w:p>
      <w:pPr>
        <w:spacing w:after="80"/>
      </w:pPr>
      <w:r>
        <w:rPr>
          <w:sz w:val="22"/>
          <w:szCs w:val="22"/>
        </w:rPr>
        <w:t xml:space="preserve">7. Do not skip: Timing is verified from the order before administration.</w:t>
      </w:r>
    </w:p>
    <w:p>
      <w:pPr>
        <w:spacing w:after="80"/>
      </w:pPr>
      <w:r>
        <w:rPr>
          <w:sz w:val="22"/>
          <w:szCs w:val="22"/>
        </w:rPr>
        <w:t xml:space="preserve">8. Do not skip: Measures to avoid catheter and tubing mis-connections during medication administration are implemented.</w:t>
      </w:r>
    </w:p>
    <w:p>
      <w:pPr>
        <w:spacing w:after="80"/>
      </w:pPr>
      <w:r>
        <w:rPr>
          <w:sz w:val="22"/>
          <w:szCs w:val="22"/>
        </w:rPr>
        <w:t xml:space="preserve">9. Do not skip: Medication administration is documented.</w:t>
      </w:r>
    </w:p>
    <w:p>
      <w:pPr>
        <w:spacing w:after="80"/>
      </w:pPr>
      <w:r>
        <w:rPr>
          <w:sz w:val="22"/>
          <w:szCs w:val="22"/>
        </w:rPr>
        <w:t xml:space="preserve">10. Do not skip: Measures to govern patient's self-administration of medications are implemented.</w:t>
      </w:r>
    </w:p>
    <w:p>
      <w:pPr>
        <w:spacing w:after="80"/>
      </w:pPr>
      <w:r>
        <w:rPr>
          <w:sz w:val="22"/>
          <w:szCs w:val="22"/>
        </w:rPr>
        <w:t xml:space="preserve">11. Do not skip: Measures to govern patient's medications brought from outside the organisation shall be implemented.</w:t>
      </w:r>
    </w:p>
    <w:p>
      <w:pPr>
        <w:spacing w:after="80"/>
      </w:pPr>
      <w:r>
        <w:rPr>
          <w:sz w:val="22"/>
          <w:szCs w:val="22"/>
        </w:rPr>
        <w:t xml:space="preserve">12. Do not bypass the stop-work authority in section 6 when the trigger conditions are met.</w:t>
      </w:r>
    </w:p>
    <w:p>
      <w:pPr>
        <w:spacing w:after="80"/>
      </w:pPr>
      <w:r>
        <w:rPr>
          <w:sz w:val="22"/>
          <w:szCs w:val="22"/>
        </w:rPr>
        <w:t xml:space="preserve">13. Staff who see a MOM.7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Medications are administered by those who are permitted by law to do so</w:t>
      </w:r>
    </w:p>
    <w:p>
      <w:pPr>
        <w:spacing w:after="140"/>
      </w:pPr>
      <w:r>
        <w:rPr>
          <w:sz w:val="22"/>
          <w:szCs w:val="22"/>
        </w:rPr>
        <w:t xml:space="preserve">Only persons permitted by law and by «Hospital Name»'s authorised list administer medications. The «Nursing Superintendent» and the «Medical Superintendent» hold the list (registered nurses, doctors, and other cadres the organisation names for defined routes).</w:t>
      </w:r>
    </w:p>
    <w:p>
      <w:pPr>
        <w:spacing w:after="140"/>
      </w:pPr>
      <w:r>
        <w:rPr>
          <w:sz w:val="22"/>
          <w:szCs w:val="22"/>
        </w:rPr>
        <w:t xml:space="preserve">Students administer only under documented supervision. A person who is not on the list does not give the drug, including 'just this once'. This element names the law; statutory duties remain those of the applicable professional and drugs legislation — this policy is not legal advice.</w:t>
      </w:r>
    </w:p>
    <w:p>
      <w:pPr>
        <w:spacing w:after="140"/>
      </w:pPr>
      <w:r>
        <w:rPr>
          <w:sz w:val="22"/>
          <w:szCs w:val="22"/>
        </w:rPr>
        <w:t xml:space="preserve">Method note (from guidebook interpretation): Only a registered nurse or doctor with a minimum of MBBS qualification shall administer medication. In case there is any other category of staff authorised to administer medication, a legislation or government order shall back the same.</w:t>
      </w:r>
    </w:p>
    <w:p>
      <w:pPr>
        <w:pStyle w:val="Heading2"/>
        <w:spacing w:after="100" w:before="220"/>
      </w:pPr>
      <w:r>
        <w:t xml:space="preserve">5.2 Prepared medication is labelled before preparation of a second drug</w:t>
      </w:r>
    </w:p>
    <w:p>
      <w:pPr>
        <w:spacing w:after="140"/>
      </w:pPr>
      <w:r>
        <w:rPr>
          <w:sz w:val="22"/>
          <w:szCs w:val="22"/>
        </w:rPr>
        <w:t xml:space="preserve">When a medication is prepared (drawn up, reconstituted, mixed), it is labelled before a second drug is prepared. The label names the drug, strength, patient (if patient-specific), route and time prepared.</w:t>
      </w:r>
    </w:p>
    <w:p>
      <w:pPr>
        <w:spacing w:after="140"/>
      </w:pPr>
      <w:r>
        <w:rPr>
          <w:sz w:val="22"/>
          <w:szCs w:val="22"/>
        </w:rPr>
        <w:t xml:space="preserve">Two unlabelled syringes on the same tray are a stop-work condition. This applies in OT, ICU, emergency and wards.</w:t>
      </w:r>
    </w:p>
    <w:p>
      <w:pPr>
        <w:spacing w:after="140"/>
      </w:pPr>
      <w:r>
        <w:rPr>
          <w:sz w:val="22"/>
          <w:szCs w:val="22"/>
        </w:rPr>
        <w:t xml:space="preserve">Method note (from guidebook interpretation): Labelling is required when more than one drug is prepared and loaded. Examples of these are anaesthetic drug preparation in OTs, chemotherapy drugs etc.</w:t>
      </w:r>
    </w:p>
    <w:p>
      <w:pPr>
        <w:pStyle w:val="Heading2"/>
        <w:spacing w:after="100" w:before="220"/>
      </w:pPr>
      <w:r>
        <w:t xml:space="preserve">5.3 The patient is identified before administration</w:t>
      </w:r>
    </w:p>
    <w:p>
      <w:pPr>
        <w:spacing w:after="140"/>
      </w:pPr>
      <w:r>
        <w:rPr>
          <w:sz w:val="22"/>
          <w:szCs w:val="22"/>
        </w:rPr>
        <w:t xml:space="preserve">The person administering identifies the patient immediately before administration using the organisation's identifiers (at least two: «name and unique identification number»), matching the order and the labelled product.</w:t>
      </w:r>
    </w:p>
    <w:p>
      <w:pPr>
        <w:spacing w:after="140"/>
      </w:pPr>
      <w:r>
        <w:rPr>
          <w:sz w:val="22"/>
          <w:szCs w:val="22"/>
        </w:rPr>
        <w:t xml:space="preserve">Asking only the attendant, or matching the bed number alone, is not identification. If identity cannot be confirmed, administration stops.</w:t>
      </w:r>
    </w:p>
    <w:p>
      <w:pPr>
        <w:spacing w:after="140"/>
      </w:pPr>
      <w:r>
        <w:rPr>
          <w:sz w:val="22"/>
          <w:szCs w:val="22"/>
        </w:rPr>
        <w:t xml:space="preserve">Method note (from guidebook interpretation): At a minimum, two identifiers shall be used for patient identification, with one of them being the unique identification number (for example hospital number/IP number, etc.) and full name of the patient. Refer to COP.1.b.</w:t>
      </w:r>
    </w:p>
    <w:p>
      <w:pPr>
        <w:pStyle w:val="Heading2"/>
        <w:spacing w:after="100" w:before="220"/>
      </w:pPr>
      <w:r>
        <w:t xml:space="preserve">5.4 Medication is verified from the medication order and physically...</w:t>
      </w:r>
    </w:p>
    <w:p>
      <w:pPr>
        <w:spacing w:after="140"/>
      </w:pPr>
      <w:r>
        <w:rPr>
          <w:sz w:val="22"/>
          <w:szCs w:val="22"/>
        </w:rPr>
        <w:t xml:space="preserve">Before administration the person checks the labelled product against the medication order (right drug) and physically inspects it (clarity, integrity, expiry, correct formulation). A mismatch or defect stops administration.</w:t>
      </w:r>
    </w:p>
    <w:p>
      <w:pPr>
        <w:spacing w:after="140"/>
      </w:pPr>
      <w:r>
        <w:rPr>
          <w:sz w:val="22"/>
          <w:szCs w:val="22"/>
        </w:rPr>
        <w:t xml:space="preserve">This CORE check is separate from strength, route and timing (5.5–5.7) and is recorded by the administration entry.</w:t>
      </w:r>
    </w:p>
    <w:p>
      <w:pPr>
        <w:spacing w:after="140"/>
      </w:pPr>
      <w:r>
        <w:rPr>
          <w:sz w:val="22"/>
          <w:szCs w:val="22"/>
        </w:rPr>
        <w:t xml:space="preserve">Method note (from guidebook interpretation): Staff administering medications shall verify the medication order and ensure that medications are administered appropriately. The general appearance of the medication (for example melting, clumping, etc.) and the expiry dates shall be checked before administration. If any of the parameters concerning an order, such as name, strength, route or frequency or time are missing/incomplete, the medication administration shall be deferred, pending early verification by the treating team. In case the confirmation is obtained verbally, it shall be considered a verbal order and the procedure for verbal orders shall be adhered to. In case of high-risk medication(s), the verification shall be done by at least two staff (nurse-nurse or nurse-doctor), independently and documented. The nurses shall be knowledgeable regarding high-risk medications and shall be empowered to highlight prescription errors noted while verifying the orders.</w:t>
      </w:r>
    </w:p>
    <w:p>
      <w:pPr>
        <w:spacing w:after="140"/>
      </w:pPr>
      <w:r>
        <w:rPr>
          <w:sz w:val="22"/>
          <w:szCs w:val="22"/>
        </w:rPr>
        <w:t xml:space="preserve">This is a CORE objective element — non-compliance is not acceptable for accreditation.</w:t>
      </w:r>
    </w:p>
    <w:p>
      <w:pPr>
        <w:pStyle w:val="Heading2"/>
        <w:spacing w:after="100" w:before="220"/>
      </w:pPr>
      <w:r>
        <w:t xml:space="preserve">5.5 Strength is verified from the order before administration</w:t>
      </w:r>
    </w:p>
    <w:p>
      <w:pPr>
        <w:spacing w:after="140"/>
      </w:pPr>
      <w:r>
        <w:rPr>
          <w:sz w:val="22"/>
          <w:szCs w:val="22"/>
        </w:rPr>
        <w:t xml:space="preserve">Strength / dose is verified from the order before administration, including any calculation for weight-based or infusion doses. A second check is used for high-risk medications per the high-risk list.</w:t>
      </w:r>
    </w:p>
    <w:p>
      <w:pPr>
        <w:spacing w:after="140"/>
      </w:pPr>
      <w:r>
        <w:rPr>
          <w:sz w:val="22"/>
          <w:szCs w:val="22"/>
        </w:rPr>
        <w:t xml:space="preserve">If the strength on the product does not match the order, do not convert at the bedside unless the conversion is a documented pharmacy-prepared change.</w:t>
      </w:r>
    </w:p>
    <w:p>
      <w:pPr>
        <w:spacing w:after="140"/>
      </w:pPr>
      <w:r>
        <w:rPr>
          <w:sz w:val="22"/>
          <w:szCs w:val="22"/>
        </w:rPr>
        <w:t xml:space="preserve">Method note (from guidebook interpretation): The person administering the drug shall verify the strength from the medication order before administration. In case of discrepancy, medication administration shall be deferred. Refer to MOM.7.d.</w:t>
      </w:r>
    </w:p>
    <w:p>
      <w:pPr>
        <w:pStyle w:val="Heading2"/>
        <w:spacing w:after="100" w:before="220"/>
      </w:pPr>
      <w:r>
        <w:t xml:space="preserve">5.6 The route is verified from the order before administration</w:t>
      </w:r>
    </w:p>
    <w:p>
      <w:pPr>
        <w:spacing w:after="140"/>
      </w:pPr>
      <w:r>
        <w:rPr>
          <w:sz w:val="22"/>
          <w:szCs w:val="22"/>
        </w:rPr>
        <w:t xml:space="preserve">Route is verified from the order before administration. Oral products are not given intravenously; epidural and intravenous lines are distinguished (see 5.8). If the route on the product or device does not match the order, administration stops.</w:t>
      </w:r>
    </w:p>
    <w:p>
      <w:pPr>
        <w:spacing w:after="140"/>
      </w:pPr>
      <w:r>
        <w:rPr>
          <w:sz w:val="22"/>
          <w:szCs w:val="22"/>
        </w:rPr>
        <w:t xml:space="preserve">Method note (from guidebook interpretation): Where applicable, the site/ route of administration shall also be verified. Refer to MOM.7.d.</w:t>
      </w:r>
    </w:p>
    <w:p>
      <w:pPr>
        <w:pStyle w:val="Heading2"/>
        <w:spacing w:after="100" w:before="220"/>
      </w:pPr>
      <w:r>
        <w:t xml:space="preserve">5.7 Timing is verified from the order before administration</w:t>
      </w:r>
    </w:p>
    <w:p>
      <w:pPr>
        <w:spacing w:after="140"/>
      </w:pPr>
      <w:r>
        <w:rPr>
          <w:sz w:val="22"/>
          <w:szCs w:val="22"/>
        </w:rPr>
        <w:t xml:space="preserve">Timing is verified from the order before administration: scheduled time, interval since the last dose, and any 'before food / with food / hold if …' instruction. Early or late doses outside the organisation's allowed window are not given without prescriber review, except documented emergency use.</w:t>
      </w:r>
    </w:p>
    <w:p>
      <w:pPr>
        <w:spacing w:after="140"/>
      </w:pPr>
      <w:r>
        <w:rPr>
          <w:sz w:val="22"/>
          <w:szCs w:val="22"/>
        </w:rPr>
        <w:t xml:space="preserve">Method note (from guidebook interpretation): The organisation shall have documentation to support the time of administration of drugs for which the time has not been written. For example, 1-1-1, BD etc. The suggested timings for these medicines have to be adhered. “ISMP Acute Care Guidelines for Timely Administration of Scheduled Medications” provide guidance on scheduling medications and classifies them into time-critical and non-time-critical. The organisation could adopt/adapt the same. NABH does not mandate ISMP specifically — the hospital’s own classification, developed under the Drugs and Cosmetics Act, 1940 and Rules, 1945, and reviewed by the Pharmacy/Therapeutics Committee, is an equally valid basis.</w:t>
      </w:r>
    </w:p>
    <w:p>
      <w:pPr>
        <w:pStyle w:val="Heading2"/>
        <w:spacing w:after="100" w:before="220"/>
      </w:pPr>
      <w:r>
        <w:t xml:space="preserve">5.8 Measures to avoid catheter and tubing mis-connections during medication...</w:t>
      </w:r>
    </w:p>
    <w:p>
      <w:pPr>
        <w:spacing w:after="140"/>
      </w:pPr>
      <w:r>
        <w:rPr>
          <w:sz w:val="22"/>
          <w:szCs w:val="22"/>
        </w:rPr>
        <w:t xml:space="preserve">Before injecting or infusing into a catheter or tubing, staff trace the line from the patient to the source, confirm the intended lumen, and label lines where more than one lumen or device is in use.</w:t>
      </w:r>
    </w:p>
    <w:p>
      <w:pPr>
        <w:spacing w:after="140"/>
      </w:pPr>
      <w:r>
        <w:rPr>
          <w:sz w:val="22"/>
          <w:szCs w:val="22"/>
        </w:rPr>
        <w:t xml:space="preserve">Oral syringes are used for oral liquids so they cannot connect to IV ports. This CORE asterisked element is trained at induction for ICU, OT, emergency and ward staff who give IV / epidural / feeding-tube medicines. Untreated mis-connection risk is a stop-work trigger.</w:t>
      </w:r>
    </w:p>
    <w:p>
      <w:pPr>
        <w:spacing w:after="140"/>
      </w:pPr>
      <w:r>
        <w:rPr>
          <w:sz w:val="22"/>
          <w:szCs w:val="22"/>
        </w:rPr>
        <w:t xml:space="preserve">Method note (from guidebook interpretation): The organisation ensures that inadvertent administration of a drug through the wrong route is avoided. This could be done by using design features that prevent misconnections and prompt the user to take the correct action. Intravenous (IV) extension tubes shall not be used for epidurals, irrigation, drains, and central lines or to extend enteric feeding tubes. Care shall be taken to position functionally dissimilar tubes used in patient care away from one another. Staff administering medications shall trace all lines from their origin to the connection port to verify attachments before making any connections or reconnections, or administering medications, solutions, or other products. Medication administration is documented.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5.9 Medication administration is documented</w:t>
      </w:r>
    </w:p>
    <w:p>
      <w:pPr>
        <w:spacing w:after="140"/>
      </w:pPr>
      <w:r>
        <w:rPr>
          <w:sz w:val="22"/>
          <w:szCs w:val="22"/>
        </w:rPr>
        <w:t xml:space="preserve">Every administration is documented on the medication chart at the time of giving (or immediately after a crash dose): drug, dose, route, time, and the administrator's identifier. Omitted or held doses are documented with the reason.</w:t>
      </w:r>
    </w:p>
    <w:p>
      <w:pPr>
        <w:spacing w:after="140"/>
      </w:pPr>
      <w:r>
        <w:rPr>
          <w:sz w:val="22"/>
          <w:szCs w:val="22"/>
        </w:rPr>
        <w:t xml:space="preserve">Documentation is not left to the end of the shift. The portal PDF prints this objective-element letter as 'I.'; «Hospital Name» treats it as MOM.7.i.</w:t>
      </w:r>
    </w:p>
    <w:p>
      <w:pPr>
        <w:spacing w:after="140"/>
      </w:pPr>
      <w:r>
        <w:rPr>
          <w:sz w:val="22"/>
          <w:szCs w:val="22"/>
        </w:rPr>
        <w:t xml:space="preserve">Method note (from guidebook interpretation): The organisation shall ensure that documentation of medication administration is done in a uniform location. It shall include the name of the medication, strength, route of administration, timing and the name/employee ID number and signature of the person who has administered the medication. Medicines administered shall be documented each time for each dose of the same medication separately. The records shall reflect the actual administration. For example, if brand Y was given in place of brand X (same generically), the documentation shall be of brand Y. Similarly, if the order was for a tablet of 250 mg, but the administration was /2a tablet of 500 mg, the latter shall be documented. In the case of infusions, it shall capture the start time, the rate/volume of infusion and end time. In case of continuous infusion, the drop rate/volume shall be documented and the total volume infused shall be calculated for each shift. = Commitment = Achievement = Excellence.</w:t>
      </w:r>
    </w:p>
    <w:p>
      <w:pPr>
        <w:pStyle w:val="Heading2"/>
        <w:spacing w:after="100" w:before="220"/>
      </w:pPr>
      <w:r>
        <w:t xml:space="preserve">5.10 Measures to govern patient's self-administration of medications are...</w:t>
      </w:r>
    </w:p>
    <w:p>
      <w:pPr>
        <w:spacing w:after="140"/>
      </w:pPr>
      <w:r>
        <w:rPr>
          <w:sz w:val="22"/>
          <w:szCs w:val="22"/>
        </w:rPr>
        <w:t xml:space="preserve">Patients self-administer medications only under written measures: the «Drug and Therapeutics Committee» / treating team decides when self-administration is allowed, which drugs, how they are stored at the bedside, and how nursing still records that the dose was taken.</w:t>
      </w:r>
    </w:p>
    <w:p>
      <w:pPr>
        <w:spacing w:after="140"/>
      </w:pPr>
      <w:r>
        <w:rPr>
          <w:sz w:val="22"/>
          <w:szCs w:val="22"/>
        </w:rPr>
        <w:t xml:space="preserve">Uncontrolled bedside hoarding of hospital stock is not self-administration. If self-administration is not used at «Hospital Name», that decision is written and staff do not permit it informally.</w:t>
      </w:r>
    </w:p>
    <w:p>
      <w:pPr>
        <w:spacing w:after="140"/>
      </w:pPr>
      <w:r>
        <w:rPr>
          <w:sz w:val="22"/>
          <w:szCs w:val="22"/>
        </w:rPr>
        <w:t xml:space="preserve">Method note (from guidebook interpretation): At the outset, the organisation could define if it would permit the self-administration of medications. In case the organisation permits the same, the written guidance shall define the medications which the patient can self- administer. It is preferable that the organisation also incorporates a method for assisting self-administration of medications. The organisation shall ensure that the patient is reminded to take the medication (before every dose) and document the same. For example, self-administration of insulin. Commitment _ k. Measures to govern patient’s medications brought from outside the organisation shall be implemented.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5.11 Measures to govern patient's medications brought from outside the...</w:t>
      </w:r>
    </w:p>
    <w:p>
      <w:pPr>
        <w:spacing w:after="140"/>
      </w:pPr>
      <w:r>
        <w:rPr>
          <w:sz w:val="22"/>
          <w:szCs w:val="22"/>
        </w:rPr>
        <w:t xml:space="preserve">Medications brought from outside are declared at admission, identified by pharmacy or the treating doctor, and either taken into a documented patient's-own-medicines process (labelled, stored securely, ordered on the chart) or sent home / stored away from the bedside.</w:t>
      </w:r>
    </w:p>
    <w:p>
      <w:pPr>
        <w:spacing w:after="140"/>
      </w:pPr>
      <w:r>
        <w:rPr>
          <w:sz w:val="22"/>
          <w:szCs w:val="22"/>
        </w:rPr>
        <w:t xml:space="preserve">Staff do not give an unidentified home tablet from a loose strip. The measures are written; this is an asterisked element.</w:t>
      </w:r>
    </w:p>
    <w:p>
      <w:pPr>
        <w:spacing w:after="140"/>
      </w:pPr>
      <w:r>
        <w:rPr>
          <w:sz w:val="22"/>
          <w:szCs w:val="22"/>
        </w:rPr>
        <w:t xml:space="preserve">Method note (from guidebook interpretation): At the outset, the organisation could define if it would permit the patient getting his/her medications. In case of the organisation permitting the same, written guidance shall include the pre-requisites for such a medication (for example, clear label with mention of the name, strength, expiry date, batch number etc.)</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administer a medication when the patient has not been identified with the organisation's identifiers, when the medication / strength / route / timing has not been verified against the order, when the product fails physical inspection, or when you are not on the list of persons permitted by law and by «Hospital Name» to administer that medication.</w:t>
      </w:r>
    </w:p>
    <w:p>
      <w:pPr>
        <w:spacing w:after="140"/>
      </w:pPr>
      <w:r>
        <w:rPr>
          <w:sz w:val="22"/>
          <w:szCs w:val="22"/>
        </w:rPr>
        <w:t xml:space="preserve">Do not connect a catheter or tubing for medication administration until the line has been traced from the patient to the source.</w:t>
      </w:r>
    </w:p>
    <w:p>
      <w:pPr>
        <w:spacing w:after="140"/>
      </w:pPr>
      <w:r>
        <w:rPr>
          <w:sz w:val="22"/>
          <w:szCs w:val="22"/>
        </w:rPr>
        <w:t xml:space="preserve">Stop-work applies to the administration start. Immediate life-saving administration in a crash continues with the best available permitted staff and is documented afterward.</w:t>
      </w:r>
    </w:p>
    <w:p>
      <w:pPr>
        <w:spacing w:after="140"/>
      </w:pPr>
      <w:r>
        <w:rPr>
          <w:sz w:val="22"/>
          <w:szCs w:val="22"/>
        </w:rPr>
        <w:t xml:space="preserve">The person who stops tells the «Nurse In-Charge» and the «treating doctor» the same shift. Refusing an unsafe administration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MOM.7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Administration of Medications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MOM.7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MOM.7.</w:t>
      </w:r>
    </w:p>
    <w:p>
      <w:pPr>
        <w:pStyle w:val="Heading1"/>
        <w:spacing w:after="120" w:before="280"/>
      </w:pPr>
      <w:r>
        <w:t xml:space="preserve">11. Distribution</w:t>
      </w:r>
    </w:p>
    <w:p>
      <w:pPr>
        <w:spacing w:after="140"/>
      </w:pPr>
      <w:r>
        <w:rPr>
          <w:sz w:val="22"/>
          <w:szCs w:val="22"/>
        </w:rPr>
        <w:t xml:space="preserve">Medical Superintendent; Nursing Superintendent; Medication Safety Officer; Pharmacy In-Charge; Quality Coordinator; department clinical staff covered by MOM.7</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administered by those who are permitted by law to do so.</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Prepared medication is labelled before preparation of a second drug.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is identified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is verified from the medication order and physically inspected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Strength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route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Timing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avoid catheter and tubing mis-connections during medication administration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administration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self-administration of medications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medications brought from outside the organisation shall be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MOM.7.a — Medications are administered by those who are permitted by law to do so.</w:t>
      </w:r>
    </w:p>
    <w:p>
      <w:pPr>
        <w:pStyle w:val="ListParagraph"/>
        <w:numPr>
          <w:ilvl w:val="0"/>
          <w:numId w:val="1"/>
        </w:numPr>
        <w:spacing w:after="60"/>
      </w:pPr>
      <w:r>
        <w:rPr>
          <w:sz w:val="22"/>
          <w:szCs w:val="22"/>
        </w:rPr>
        <w:t xml:space="preserve">Authorised-administration-personnel list held by the Nursing Superintendent and Medical Superintendent.</w:t>
      </w:r>
    </w:p>
    <w:p>
      <w:pPr>
        <w:pStyle w:val="ListParagraph"/>
        <w:numPr>
          <w:ilvl w:val="0"/>
          <w:numId w:val="1"/>
        </w:numPr>
        <w:spacing w:after="60"/>
      </w:pPr>
      <w:r>
        <w:rPr>
          <w:sz w:val="22"/>
          <w:szCs w:val="22"/>
        </w:rPr>
        <w:t xml:space="preserve">Documented-supervision record for student administration.</w:t>
      </w:r>
    </w:p>
    <w:p>
      <w:pPr>
        <w:pStyle w:val="ListParagraph"/>
        <w:numPr>
          <w:ilvl w:val="0"/>
          <w:numId w:val="1"/>
        </w:numPr>
        <w:spacing w:after="60"/>
      </w:pPr>
      <w:r>
        <w:rPr>
          <w:sz w:val="22"/>
          <w:szCs w:val="22"/>
        </w:rPr>
        <w:t xml:space="preserve">Confirmation no unlisted person administered a drug.</w:t>
      </w:r>
    </w:p>
    <w:p>
      <w:pPr>
        <w:pStyle w:val="Heading2"/>
        <w:spacing w:after="100" w:before="220"/>
      </w:pPr>
      <w:r>
        <w:t xml:space="preserve">MOM.7.b — Prepared medication is labelled before preparation of a second drug.</w:t>
      </w:r>
    </w:p>
    <w:p>
      <w:pPr>
        <w:pStyle w:val="ListParagraph"/>
        <w:numPr>
          <w:ilvl w:val="0"/>
          <w:numId w:val="1"/>
        </w:numPr>
        <w:spacing w:after="60"/>
      </w:pPr>
      <w:r>
        <w:rPr>
          <w:sz w:val="22"/>
          <w:szCs w:val="22"/>
        </w:rPr>
        <w:t xml:space="preserve">Prepared-medication labelling record — drug, strength, patient, route, time prepared — before a second drug preparation.</w:t>
      </w:r>
    </w:p>
    <w:p>
      <w:pPr>
        <w:pStyle w:val="ListParagraph"/>
        <w:numPr>
          <w:ilvl w:val="0"/>
          <w:numId w:val="1"/>
        </w:numPr>
        <w:spacing w:after="60"/>
      </w:pPr>
      <w:r>
        <w:rPr>
          <w:sz w:val="22"/>
          <w:szCs w:val="22"/>
        </w:rPr>
        <w:t xml:space="preserve">Observation record confirming no two unlabelled syringes on one tray.</w:t>
      </w:r>
    </w:p>
    <w:p>
      <w:pPr>
        <w:pStyle w:val="ListParagraph"/>
        <w:numPr>
          <w:ilvl w:val="0"/>
          <w:numId w:val="1"/>
        </w:numPr>
        <w:spacing w:after="60"/>
      </w:pPr>
      <w:r>
        <w:rPr>
          <w:sz w:val="22"/>
          <w:szCs w:val="22"/>
        </w:rPr>
        <w:t xml:space="preserve">Applicability record across OT, ICU, emergency and wards.</w:t>
      </w:r>
    </w:p>
    <w:p>
      <w:pPr>
        <w:pStyle w:val="Heading2"/>
        <w:spacing w:after="100" w:before="220"/>
      </w:pPr>
      <w:r>
        <w:t xml:space="preserve">MOM.7.c — The patient is identified before administration.</w:t>
      </w:r>
    </w:p>
    <w:p>
      <w:pPr>
        <w:pStyle w:val="ListParagraph"/>
        <w:numPr>
          <w:ilvl w:val="0"/>
          <w:numId w:val="1"/>
        </w:numPr>
        <w:spacing w:after="60"/>
      </w:pPr>
      <w:r>
        <w:rPr>
          <w:sz w:val="22"/>
          <w:szCs w:val="22"/>
        </w:rPr>
        <w:t xml:space="preserve">Patient-identification record using at least two identifiers immediately before administration.</w:t>
      </w:r>
    </w:p>
    <w:p>
      <w:pPr>
        <w:pStyle w:val="ListParagraph"/>
        <w:numPr>
          <w:ilvl w:val="0"/>
          <w:numId w:val="1"/>
        </w:numPr>
        <w:spacing w:after="60"/>
      </w:pPr>
      <w:r>
        <w:rPr>
          <w:sz w:val="22"/>
          <w:szCs w:val="22"/>
        </w:rPr>
        <w:t xml:space="preserve">Confirmation identification was not based on bed number or attendant statement alone.</w:t>
      </w:r>
    </w:p>
    <w:p>
      <w:pPr>
        <w:pStyle w:val="ListParagraph"/>
        <w:numPr>
          <w:ilvl w:val="0"/>
          <w:numId w:val="1"/>
        </w:numPr>
        <w:spacing w:after="60"/>
      </w:pPr>
      <w:r>
        <w:rPr>
          <w:sz w:val="22"/>
          <w:szCs w:val="22"/>
        </w:rPr>
        <w:t xml:space="preserve">Stopped-administration record where identity could not be confirmed.</w:t>
      </w:r>
    </w:p>
    <w:p>
      <w:pPr>
        <w:pStyle w:val="Heading2"/>
        <w:spacing w:after="100" w:before="220"/>
      </w:pPr>
      <w:r>
        <w:t xml:space="preserve">MOM.7.d — Medication is verified from the medication order and physically inspected before administration.</w:t>
      </w:r>
    </w:p>
    <w:p>
      <w:pPr>
        <w:pStyle w:val="ListParagraph"/>
        <w:numPr>
          <w:ilvl w:val="0"/>
          <w:numId w:val="1"/>
        </w:numPr>
        <w:spacing w:after="60"/>
      </w:pPr>
      <w:r>
        <w:rPr>
          <w:sz w:val="22"/>
          <w:szCs w:val="22"/>
        </w:rPr>
        <w:t xml:space="preserve">Medication-verification-against-order record before administration.</w:t>
      </w:r>
    </w:p>
    <w:p>
      <w:pPr>
        <w:pStyle w:val="ListParagraph"/>
        <w:numPr>
          <w:ilvl w:val="0"/>
          <w:numId w:val="1"/>
        </w:numPr>
        <w:spacing w:after="60"/>
      </w:pPr>
      <w:r>
        <w:rPr>
          <w:sz w:val="22"/>
          <w:szCs w:val="22"/>
        </w:rPr>
        <w:t xml:space="preserve">Physical-inspection record — clarity, integrity, expiry, formulation.</w:t>
      </w:r>
    </w:p>
    <w:p>
      <w:pPr>
        <w:pStyle w:val="ListParagraph"/>
        <w:numPr>
          <w:ilvl w:val="0"/>
          <w:numId w:val="1"/>
        </w:numPr>
        <w:spacing w:after="60"/>
      </w:pPr>
      <w:r>
        <w:rPr>
          <w:sz w:val="22"/>
          <w:szCs w:val="22"/>
        </w:rPr>
        <w:t xml:space="preserve">Stopped-administration record for a mismatch or defect found.</w:t>
      </w:r>
    </w:p>
    <w:p>
      <w:pPr>
        <w:pStyle w:val="Heading2"/>
        <w:spacing w:after="100" w:before="220"/>
      </w:pPr>
      <w:r>
        <w:t xml:space="preserve">MOM.7.e — Strength is verified from the order before administration.</w:t>
      </w:r>
    </w:p>
    <w:p>
      <w:pPr>
        <w:pStyle w:val="ListParagraph"/>
        <w:numPr>
          <w:ilvl w:val="0"/>
          <w:numId w:val="1"/>
        </w:numPr>
        <w:spacing w:after="60"/>
      </w:pPr>
      <w:r>
        <w:rPr>
          <w:sz w:val="22"/>
          <w:szCs w:val="22"/>
        </w:rPr>
        <w:t xml:space="preserve">Strength/dose verification-from-order record, including calculation check for weight-based or infusion doses.</w:t>
      </w:r>
    </w:p>
    <w:p>
      <w:pPr>
        <w:pStyle w:val="ListParagraph"/>
        <w:numPr>
          <w:ilvl w:val="0"/>
          <w:numId w:val="1"/>
        </w:numPr>
        <w:spacing w:after="60"/>
      </w:pPr>
      <w:r>
        <w:rPr>
          <w:sz w:val="22"/>
          <w:szCs w:val="22"/>
        </w:rPr>
        <w:t xml:space="preserve">Second-check record for high-risk medications.</w:t>
      </w:r>
    </w:p>
    <w:p>
      <w:pPr>
        <w:pStyle w:val="ListParagraph"/>
        <w:numPr>
          <w:ilvl w:val="0"/>
          <w:numId w:val="1"/>
        </w:numPr>
        <w:spacing w:after="60"/>
      </w:pPr>
      <w:r>
        <w:rPr>
          <w:sz w:val="22"/>
          <w:szCs w:val="22"/>
        </w:rPr>
        <w:t xml:space="preserve">Confirmation no bedside conversion occurred outside a documented pharmacy-prepared change.</w:t>
      </w:r>
    </w:p>
    <w:p>
      <w:pPr>
        <w:pStyle w:val="Heading2"/>
        <w:spacing w:after="100" w:before="220"/>
      </w:pPr>
      <w:r>
        <w:t xml:space="preserve">MOM.7.f — The route is verified from the order before administration.</w:t>
      </w:r>
    </w:p>
    <w:p>
      <w:pPr>
        <w:pStyle w:val="ListParagraph"/>
        <w:numPr>
          <w:ilvl w:val="0"/>
          <w:numId w:val="1"/>
        </w:numPr>
        <w:spacing w:after="60"/>
      </w:pPr>
      <w:r>
        <w:rPr>
          <w:sz w:val="22"/>
          <w:szCs w:val="22"/>
        </w:rPr>
        <w:t xml:space="preserve">Route-verification-from-order record before administration.</w:t>
      </w:r>
    </w:p>
    <w:p>
      <w:pPr>
        <w:pStyle w:val="ListParagraph"/>
        <w:numPr>
          <w:ilvl w:val="0"/>
          <w:numId w:val="1"/>
        </w:numPr>
        <w:spacing w:after="60"/>
      </w:pPr>
      <w:r>
        <w:rPr>
          <w:sz w:val="22"/>
          <w:szCs w:val="22"/>
        </w:rPr>
        <w:t xml:space="preserve">Confirmation oral products were not given intravenously.</w:t>
      </w:r>
    </w:p>
    <w:p>
      <w:pPr>
        <w:pStyle w:val="ListParagraph"/>
        <w:numPr>
          <w:ilvl w:val="0"/>
          <w:numId w:val="1"/>
        </w:numPr>
        <w:spacing w:after="60"/>
      </w:pPr>
      <w:r>
        <w:rPr>
          <w:sz w:val="22"/>
          <w:szCs w:val="22"/>
        </w:rPr>
        <w:t xml:space="preserve">Stopped-administration record for a route mismatch.</w:t>
      </w:r>
    </w:p>
    <w:p>
      <w:pPr>
        <w:pStyle w:val="Heading2"/>
        <w:spacing w:after="100" w:before="220"/>
      </w:pPr>
      <w:r>
        <w:t xml:space="preserve">MOM.7.g — Timing is verified from the order before administration.</w:t>
      </w:r>
    </w:p>
    <w:p>
      <w:pPr>
        <w:pStyle w:val="ListParagraph"/>
        <w:numPr>
          <w:ilvl w:val="0"/>
          <w:numId w:val="1"/>
        </w:numPr>
        <w:spacing w:after="60"/>
      </w:pPr>
      <w:r>
        <w:rPr>
          <w:sz w:val="22"/>
          <w:szCs w:val="22"/>
        </w:rPr>
        <w:t xml:space="preserve">Timing-verification-from-order record — scheduled time, interval, hold instructions.</w:t>
      </w:r>
    </w:p>
    <w:p>
      <w:pPr>
        <w:pStyle w:val="ListParagraph"/>
        <w:numPr>
          <w:ilvl w:val="0"/>
          <w:numId w:val="1"/>
        </w:numPr>
        <w:spacing w:after="60"/>
      </w:pPr>
      <w:r>
        <w:rPr>
          <w:sz w:val="22"/>
          <w:szCs w:val="22"/>
        </w:rPr>
        <w:t xml:space="preserve">Prescriber-review record for a dose given outside the allowed window, except documented emergency use.</w:t>
      </w:r>
    </w:p>
    <w:p>
      <w:pPr>
        <w:pStyle w:val="ListParagraph"/>
        <w:numPr>
          <w:ilvl w:val="0"/>
          <w:numId w:val="1"/>
        </w:numPr>
        <w:spacing w:after="60"/>
      </w:pPr>
      <w:r>
        <w:rPr>
          <w:sz w:val="22"/>
          <w:szCs w:val="22"/>
        </w:rPr>
        <w:t xml:space="preserve">Administration-time entry on the medication chart.</w:t>
      </w:r>
    </w:p>
    <w:p>
      <w:pPr>
        <w:pStyle w:val="Heading2"/>
        <w:spacing w:after="100" w:before="220"/>
      </w:pPr>
      <w:r>
        <w:t xml:space="preserve">MOM.7.h — Measures to avoid catheter and tubing mis-connections during medication administration are implemented.</w:t>
      </w:r>
    </w:p>
    <w:p>
      <w:pPr>
        <w:pStyle w:val="ListParagraph"/>
        <w:numPr>
          <w:ilvl w:val="0"/>
          <w:numId w:val="1"/>
        </w:numPr>
        <w:spacing w:after="60"/>
      </w:pPr>
      <w:r>
        <w:rPr>
          <w:sz w:val="22"/>
          <w:szCs w:val="22"/>
        </w:rPr>
        <w:t xml:space="preserve">Line-tracing record from patient to source before injecting or infusing into a catheter or tubing.</w:t>
      </w:r>
    </w:p>
    <w:p>
      <w:pPr>
        <w:pStyle w:val="ListParagraph"/>
        <w:numPr>
          <w:ilvl w:val="0"/>
          <w:numId w:val="1"/>
        </w:numPr>
        <w:spacing w:after="60"/>
      </w:pPr>
      <w:r>
        <w:rPr>
          <w:sz w:val="22"/>
          <w:szCs w:val="22"/>
        </w:rPr>
        <w:t xml:space="preserve">Line-labelling record where more than one lumen or device is in use.</w:t>
      </w:r>
    </w:p>
    <w:p>
      <w:pPr>
        <w:pStyle w:val="ListParagraph"/>
        <w:numPr>
          <w:ilvl w:val="0"/>
          <w:numId w:val="1"/>
        </w:numPr>
        <w:spacing w:after="60"/>
      </w:pPr>
      <w:r>
        <w:rPr>
          <w:sz w:val="22"/>
          <w:szCs w:val="22"/>
        </w:rPr>
        <w:t xml:space="preserve">Training record for ICU, OT, emergency and ward staff on catheter/tubing mis-connection prevention.</w:t>
      </w:r>
    </w:p>
    <w:p>
      <w:pPr>
        <w:pStyle w:val="Heading2"/>
        <w:spacing w:after="100" w:before="220"/>
      </w:pPr>
      <w:r>
        <w:t xml:space="preserve">MOM.7.i — Medication administration is documented.</w:t>
      </w:r>
    </w:p>
    <w:p>
      <w:pPr>
        <w:pStyle w:val="ListParagraph"/>
        <w:numPr>
          <w:ilvl w:val="0"/>
          <w:numId w:val="1"/>
        </w:numPr>
        <w:spacing w:after="60"/>
      </w:pPr>
      <w:r>
        <w:rPr>
          <w:sz w:val="22"/>
          <w:szCs w:val="22"/>
        </w:rPr>
        <w:t xml:space="preserve">Medication-chart documentation record at time of giving — drug, dose, route, time, administrator identifier.</w:t>
      </w:r>
    </w:p>
    <w:p>
      <w:pPr>
        <w:pStyle w:val="ListParagraph"/>
        <w:numPr>
          <w:ilvl w:val="0"/>
          <w:numId w:val="1"/>
        </w:numPr>
        <w:spacing w:after="60"/>
      </w:pPr>
      <w:r>
        <w:rPr>
          <w:sz w:val="22"/>
          <w:szCs w:val="22"/>
        </w:rPr>
        <w:t xml:space="preserve">Omitted or held-dose record with reason.</w:t>
      </w:r>
    </w:p>
    <w:p>
      <w:pPr>
        <w:pStyle w:val="ListParagraph"/>
        <w:numPr>
          <w:ilvl w:val="0"/>
          <w:numId w:val="1"/>
        </w:numPr>
        <w:spacing w:after="60"/>
      </w:pPr>
      <w:r>
        <w:rPr>
          <w:sz w:val="22"/>
          <w:szCs w:val="22"/>
        </w:rPr>
        <w:t xml:space="preserve">Confirmation documentation was not left to end of shift.</w:t>
      </w:r>
    </w:p>
    <w:p>
      <w:pPr>
        <w:pStyle w:val="Heading2"/>
        <w:spacing w:after="100" w:before="220"/>
      </w:pPr>
      <w:r>
        <w:t xml:space="preserve">MOM.7.j — Measures to govern patient's self-administration of medications are implemented.</w:t>
      </w:r>
    </w:p>
    <w:p>
      <w:pPr>
        <w:pStyle w:val="ListParagraph"/>
        <w:numPr>
          <w:ilvl w:val="0"/>
          <w:numId w:val="1"/>
        </w:numPr>
        <w:spacing w:after="60"/>
      </w:pPr>
      <w:r>
        <w:rPr>
          <w:sz w:val="22"/>
          <w:szCs w:val="22"/>
        </w:rPr>
        <w:t xml:space="preserve">Written self-administration measures naming which drugs, bedside storage and nursing-recording method.</w:t>
      </w:r>
    </w:p>
    <w:p>
      <w:pPr>
        <w:pStyle w:val="ListParagraph"/>
        <w:numPr>
          <w:ilvl w:val="0"/>
          <w:numId w:val="1"/>
        </w:numPr>
        <w:spacing w:after="60"/>
      </w:pPr>
      <w:r>
        <w:rPr>
          <w:sz w:val="22"/>
          <w:szCs w:val="22"/>
        </w:rPr>
        <w:t xml:space="preserve">DTC or treating-team decision record on when self-administration is allowed.</w:t>
      </w:r>
    </w:p>
    <w:p>
      <w:pPr>
        <w:pStyle w:val="ListParagraph"/>
        <w:numPr>
          <w:ilvl w:val="0"/>
          <w:numId w:val="1"/>
        </w:numPr>
        <w:spacing w:after="60"/>
      </w:pPr>
      <w:r>
        <w:rPr>
          <w:sz w:val="22"/>
          <w:szCs w:val="22"/>
        </w:rPr>
        <w:t xml:space="preserve">Confirmation no uncontrolled bedside hoarding of hospital stock occurred.</w:t>
      </w:r>
    </w:p>
    <w:p>
      <w:pPr>
        <w:pStyle w:val="Heading2"/>
        <w:spacing w:after="100" w:before="220"/>
      </w:pPr>
      <w:r>
        <w:t xml:space="preserve">MOM.7.k — Measures to govern patient's medications brought from outside the organisation shall be implemented.</w:t>
      </w:r>
    </w:p>
    <w:p>
      <w:pPr>
        <w:pStyle w:val="ListParagraph"/>
        <w:numPr>
          <w:ilvl w:val="0"/>
          <w:numId w:val="1"/>
        </w:numPr>
        <w:spacing w:after="60"/>
      </w:pPr>
      <w:r>
        <w:rPr>
          <w:sz w:val="22"/>
          <w:szCs w:val="22"/>
        </w:rPr>
        <w:t xml:space="preserve">Declared-outside-medication record at admission.</w:t>
      </w:r>
    </w:p>
    <w:p>
      <w:pPr>
        <w:pStyle w:val="ListParagraph"/>
        <w:numPr>
          <w:ilvl w:val="0"/>
          <w:numId w:val="1"/>
        </w:numPr>
        <w:spacing w:after="60"/>
      </w:pPr>
      <w:r>
        <w:rPr>
          <w:sz w:val="22"/>
          <w:szCs w:val="22"/>
        </w:rPr>
        <w:t xml:space="preserve">Pharmacy or treating-doctor identification record for the brought-in medication.</w:t>
      </w:r>
    </w:p>
    <w:p>
      <w:pPr>
        <w:pStyle w:val="ListParagraph"/>
        <w:numPr>
          <w:ilvl w:val="0"/>
          <w:numId w:val="1"/>
        </w:numPr>
        <w:spacing w:after="60"/>
      </w:pPr>
      <w:r>
        <w:rPr>
          <w:sz w:val="22"/>
          <w:szCs w:val="22"/>
        </w:rPr>
        <w:t xml:space="preserve">Patient's-own-medicines documentation — labelled, stored securely, charted — or sent-home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governing who may administer medications as named in NABH MOM.7.a.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«HCO/MOM/POL/07»  |  Controlled document  |  Safe Administration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2026-08-21T14:58:47.498Z</dcterms:created>
  <dcterms:modified xsi:type="dcterms:W3CDTF">2026-08-21T14:58:47.502Z</dcterms:modified>
</cp:coreProperties>
</file>

<file path=docProps/custom.xml><?xml version="1.0" encoding="utf-8"?>
<Properties xmlns="http://schemas.openxmlformats.org/officeDocument/2006/custom-properties" xmlns:vt="http://schemas.openxmlformats.org/officeDocument/2006/docPropsVTypes"/>
</file>