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AAC.2.a — The organization has a mechanism for registering and admitting patients.</w:t>
      </w:r>
    </w:p>
    <w:p>
      <w:r>
        <w:t>AAC.2 Record 03 — Duplicate unique-number audit log</w:t>
      </w:r>
    </w:p>
    <w:p/>
    <w:p/>
    <w:p/>
    <w:p>
      <w:r>
        <w:t>How to fill this in — column by column</w:t>
      </w:r>
    </w:p>
    <w:p>
      <w:pPr>
        <w:pStyle w:val="ListParagraph"/>
      </w:pPr>
      <w:r>
        <w:t>Audit Date: When the periodic duplicate check was run.</w:t>
      </w:r>
    </w:p>
    <w:p>
      <w:pPr>
        <w:pStyle w:val="ListParagraph"/>
      </w:pPr>
      <w:r>
        <w:t>Method: How the master index was checked (name/DOB match, etc.).</w:t>
      </w:r>
    </w:p>
    <w:p>
      <w:pPr>
        <w:pStyle w:val="ListParagraph"/>
      </w:pPr>
      <w:r>
        <w:t>Duplicates Found: Number of duplicate-number cases found, if any.</w:t>
      </w:r>
    </w:p>
    <w:p>
      <w:pPr>
        <w:pStyle w:val="ListParagraph"/>
      </w:pPr>
      <w:r>
        <w:t>Patient(s) Affected: Patient ID(s) involved, if any duplicates found.</w:t>
      </w:r>
    </w:p>
    <w:p>
      <w:pPr>
        <w:pStyle w:val="ListParagraph"/>
      </w:pPr>
      <w:r>
        <w:t>Resolution: How the duplicate was merged/corrected.</w:t>
      </w:r>
    </w:p>
    <w:p>
      <w:r>
        <w:t>The first data row below (shaded yellow, and marked WORKED EXAMPLE in the row itself) is a worked example already filled in correctly. Delete it or overwrite it once you start using this record for real — don't leave the example row mixed in with real entries. Add more blank rows as needed; don't create a second copy of this file.</w:t>
      </w:r>
    </w:p>
    <w:p/>
    <w:p>
      <w:r>
        <w:t>Where this requirement comes from (verified, clickable sources)</w:t>
      </w:r>
    </w:p>
    <w:p>
      <w:pPr>
        <w:pStyle w:val="ListParagraph"/>
        <w:spacing w:after="240" w:before="80"/>
        <w:contextualSpacing w:val="0"/>
      </w:pPr>
      <w:r>
        <w:t xml:space="preserve">• National Accreditation Board for Hospitals and Healthcare Providers. (2022). Standards for Small Healthcare Organisations (3rd ed.). </w:t>
      </w:r>
      <w:hyperlink r:id="rId9">
        <w:r>
          <w:rPr>
            <w:color w:val="0563C1"/>
            <w:u w:val="single"/>
          </w:rPr>
          <w:t>NABH SHCO Accreditation Programme page</w:t>
        </w:r>
      </w:hyperlink>
      <w:r>
        <w:t>. Access, Assessment and Care of Patients chapter, standard AAC.2.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b/>
              </w:rPr>
              <w:t>What is this record, in plain terms?</w:t>
            </w:r>
          </w:p>
          <w:p>
            <w:r>
              <w:t>This record is the periodic check confirming no patient has been issued two unique numbers, with every duplicate found actually resolved.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b/>
              </w:rPr>
              <w:t>A real example of when you'd use this</w:t>
            </w:r>
          </w:p>
          <w:p>
            <w:r>
              <w:t>Medical Records runs this check periodically. The worked example shows a duplicate found and merged, with a clear resolution trail.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b/>
              </w:rPr>
              <w:t>Why does NABH ask for this?</w:t>
            </w:r>
          </w:p>
          <w:p>
            <w:r>
              <w:t>A unique-numbering system that is never audited for duplicates cannot be shown to actually be unique — this record is the check that makes it so.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rPr>
          <w:cantSplit/>
        </w:trPr>
        <w:tc>
          <w:tcPr>
            <w:tcW w:type="dxa" w:w="1728"/>
          </w:tcPr>
          <w:p>
            <w:r>
              <w:t>Audit Date</w:t>
            </w:r>
          </w:p>
        </w:tc>
        <w:tc>
          <w:tcPr>
            <w:tcW w:type="dxa" w:w="1728"/>
          </w:tcPr>
          <w:p>
            <w:r>
              <w:t>Method</w:t>
            </w:r>
          </w:p>
        </w:tc>
        <w:tc>
          <w:tcPr>
            <w:tcW w:type="dxa" w:w="1728"/>
          </w:tcPr>
          <w:p>
            <w:r>
              <w:t>Duplicates Found</w:t>
            </w:r>
          </w:p>
        </w:tc>
        <w:tc>
          <w:tcPr>
            <w:tcW w:type="dxa" w:w="1728"/>
          </w:tcPr>
          <w:p>
            <w:r>
              <w:t>Patient(s) Affected</w:t>
            </w:r>
          </w:p>
        </w:tc>
        <w:tc>
          <w:tcPr>
            <w:tcW w:type="dxa" w:w="1728"/>
          </w:tcPr>
          <w:p>
            <w:r>
              <w:t>Resolution</w:t>
            </w:r>
          </w:p>
        </w:tc>
      </w:tr>
      <w:tr>
        <w:trPr>
          <w:cantSplit/>
        </w:trPr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</w:tr>
      <w:tr>
        <w:trPr>
          <w:cantSplit/>
        </w:trPr>
        <w:tc>
          <w:tcPr>
            <w:tcW w:type="dxa" w:w="1728"/>
            <w:shd w:val="clear" w:color="auto" w:fill="FFF2CC"/>
          </w:tcPr>
          <w:p>
            <w:r>
              <w:t>28-Feb-2026</w:t>
            </w:r>
          </w:p>
        </w:tc>
        <w:tc>
          <w:tcPr>
            <w:tcW w:type="dxa" w:w="1728"/>
            <w:shd w:val="clear" w:color="auto" w:fill="FFF2CC"/>
          </w:tcPr>
          <w:p>
            <w:r>
              <w:t>Name + DOB cross-match on master index</w:t>
            </w:r>
          </w:p>
        </w:tc>
        <w:tc>
          <w:tcPr>
            <w:tcW w:type="dxa" w:w="1728"/>
            <w:shd w:val="clear" w:color="auto" w:fill="FFF2CC"/>
          </w:tcPr>
          <w:p>
            <w:r>
              <w:t>1</w:t>
            </w:r>
          </w:p>
        </w:tc>
        <w:tc>
          <w:tcPr>
            <w:tcW w:type="dxa" w:w="1728"/>
            <w:shd w:val="clear" w:color="auto" w:fill="FFF2CC"/>
          </w:tcPr>
          <w:p>
            <w:r>
              <w:t>SHC-2026-00098 and SHC-2026-00142 (same patient)</w:t>
            </w:r>
          </w:p>
        </w:tc>
        <w:tc>
          <w:tcPr>
            <w:tcW w:type="dxa" w:w="1728"/>
            <w:shd w:val="clear" w:color="auto" w:fill="FFF2CC"/>
          </w:tcPr>
          <w:p>
            <w:r>
              <w:t>Records merged under SHC-2026-00098; later number retired and cross-referenced</w:t>
            </w:r>
          </w:p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nabh.co/programmes/small-healthcare-organisation-shco-accreditation-programme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