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COP.10.a — Anaesthesia services administered in a consistent and safe manner</w:t>
      </w:r>
    </w:p>
    <w:p>
      <w:r>
        <w:t>COP.10 Record 1 — Anaesthesia guidance, location, type and role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Location: Operation theatre / other named anaesthesia location / recovery.</w:t>
      </w:r>
    </w:p>
    <w:p>
      <w:pPr>
        <w:pStyle w:val="ListParagraph"/>
      </w:pPr>
      <w:r>
        <w:t>Type(s) of Anaesthesia Provided: General / regional / local-as-anaesthesia / stated combination.</w:t>
      </w:r>
    </w:p>
    <w:p>
      <w:pPr>
        <w:pStyle w:val="ListParagraph"/>
      </w:pPr>
      <w:r>
        <w:t>Named Roles Permitted to Administer: Roles, by type and location.</w:t>
      </w:r>
    </w:p>
    <w:p>
      <w:pPr>
        <w:pStyle w:val="ListParagraph"/>
      </w:pPr>
      <w:r>
        <w:t>Registration Verified? (Y/N, date): NMC Act 2019 / State Medical Council registration check.</w:t>
      </w:r>
    </w:p>
    <w:p>
      <w:pPr>
        <w:pStyle w:val="ListParagraph"/>
      </w:pPr>
      <w:r>
        <w:t>Written Guidance Version in Use: Version and date.</w:t>
      </w:r>
    </w:p>
    <w:p>
      <w:pPr>
        <w:pStyle w:val="ListParagraph"/>
      </w:pPr>
      <w:r>
        <w:t>Confirmed Current By: Person who confirmed the location holds the current version.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COP.10.</w:t>
      </w:r>
    </w:p>
    <w:p>
      <w:pPr>
        <w:pStyle w:val="ListParagraph"/>
        <w:spacing w:before="80" w:after="240"/>
        <w:contextualSpacing w:val="0"/>
      </w:pPr>
      <w:r>
        <w:t xml:space="preserve">• Government of India. (2019). </w:t>
      </w:r>
      <w:hyperlink r:id="rId10">
        <w:r>
          <w:rPr>
            <w:color w:val="0563C1"/>
            <w:u w:val="single"/>
          </w:rPr>
          <w:t>The National Medical Commission Act, 2019 (Act No. 30 of 2019), s. 34</w:t>
        </w:r>
      </w:hyperlink>
      <w:r>
        <w:t xml:space="preserve"> (Bar to practice), under which no person other than one enrolled in the State Register or the National Register may practise medicine as a qualified medical practitioner, with contravention punishable by imprisonment up to one year, a fine up to five lakh rupees, or both.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register proving every anaesthesia location is working from the same, current written guidance, administered only by people whose registration and competence were actually verified.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assessor asks who may give a spinal anaesthetic in this hospital. This register shows the named role, the verified registration, and the guidance version the theatre is actually working from.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anaesthesia services to be administered in a consistent and safe manner -- a Commitment, asterisked requirement.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Type(s) of Anaesthesia Provided</w:t>
            </w:r>
          </w:p>
        </w:tc>
        <w:tc>
          <w:tcPr>
            <w:tcW w:type="dxa" w:w="1440"/>
          </w:tcPr>
          <w:p>
            <w:r>
              <w:t>Named Roles Permitted to Administer</w:t>
            </w:r>
          </w:p>
        </w:tc>
        <w:tc>
          <w:tcPr>
            <w:tcW w:type="dxa" w:w="1440"/>
          </w:tcPr>
          <w:p>
            <w:r>
              <w:t>Registration Verified? (Y/N, date)</w:t>
            </w:r>
          </w:p>
        </w:tc>
        <w:tc>
          <w:tcPr>
            <w:tcW w:type="dxa" w:w="1440"/>
          </w:tcPr>
          <w:p>
            <w:r>
              <w:t>Written Guidance Version in Use</w:t>
            </w:r>
          </w:p>
        </w:tc>
        <w:tc>
          <w:tcPr>
            <w:tcW w:type="dxa" w:w="1440"/>
          </w:tcPr>
          <w:p>
            <w:r>
              <w:t>Confirmed Current By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Main Operation Theatre</w:t>
            </w:r>
          </w:p>
        </w:tc>
        <w:tc>
          <w:tcPr>
            <w:tcW w:type="dxa" w:w="1440"/>
            <w:shd w:val="clear" w:color="auto" w:fill="FFF2CC"/>
          </w:tcPr>
          <w:p>
            <w:r>
              <w:t>General, Regional</w:t>
            </w:r>
          </w:p>
        </w:tc>
        <w:tc>
          <w:tcPr>
            <w:tcW w:type="dxa" w:w="1440"/>
            <w:shd w:val="clear" w:color="auto" w:fill="FFF2CC"/>
          </w:tcPr>
          <w:p>
            <w:r>
              <w:t>Registered Anaesthetist «Role»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verified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v1.0, 01/02/2026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Person in Charge of Anaesthesia «Name»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19/National%20Medical%20Commission%20Act,%202019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