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COP.10.b — Pre-anaesthesia assessment resulting in a documented plan</w:t>
      </w:r>
    </w:p>
    <w:p>
      <w:r>
        <w:t>COP.10 Record 2 — Pre-anaesthesia assessment and documented plan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Date and time the assessment was performed.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Assessment Findings: History, examination, airway/fasting, investigations, risks.</w:t>
      </w:r>
    </w:p>
    <w:p>
      <w:pPr>
        <w:pStyle w:val="ListParagraph"/>
      </w:pPr>
      <w:r>
        <w:t>Documented Plan -- Type/Airway/Monitoring/Fallback: The four plan fields.</w:t>
      </w:r>
    </w:p>
    <w:p>
      <w:pPr>
        <w:pStyle w:val="ListParagraph"/>
      </w:pPr>
      <w:r>
        <w:t>Performed By: Clinician who performed the assessment and wrote the plan.</w:t>
      </w:r>
    </w:p>
    <w:p>
      <w:pPr>
        <w:pStyle w:val="ListParagraph"/>
      </w:pPr>
      <w:r>
        <w:t>Emergency? (Y/N, elements incomplete and why): If emergency, what was possible and why the rest was incomplete.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the pre-anaesthesia assessment actually produced a plan -- not a stamp that says "fit for anaesthesia" with nothing underneath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Before an elective laparoscopy, the anaesthetist writes a plan naming the intended type, airway strategy, monitoring and fallback -- this record is the proof the plan existed before the patient reached theatre.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the pre-anaesthesia assessment to result in a documented anaesthesia plan -- a Core,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Date/Time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Assessment Findings</w:t>
            </w:r>
          </w:p>
        </w:tc>
        <w:tc>
          <w:tcPr>
            <w:tcW w:type="dxa" w:w="1440"/>
          </w:tcPr>
          <w:p>
            <w:r>
              <w:t>Documented Plan -- Type/Airway/Monitoring/Fallback</w:t>
            </w:r>
          </w:p>
        </w:tc>
        <w:tc>
          <w:tcPr>
            <w:tcW w:type="dxa" w:w="1440"/>
          </w:tcPr>
          <w:p>
            <w:r>
              <w:t>Performed By</w:t>
            </w:r>
          </w:p>
        </w:tc>
        <w:tc>
          <w:tcPr>
            <w:tcW w:type="dxa" w:w="1440"/>
          </w:tcPr>
          <w:p>
            <w:r>
              <w:t>Emergency? (Y/N, elements incomplete and why)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 07:30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UHID-00610</w:t>
            </w:r>
          </w:p>
        </w:tc>
        <w:tc>
          <w:tcPr>
            <w:tcW w:type="dxa" w:w="1440"/>
            <w:shd w:val="clear" w:color="auto" w:fill="FFF2CC"/>
          </w:tcPr>
          <w:p>
            <w:r>
              <w:t>Fit for GA, Mallampati II, fasted 8h</w:t>
            </w:r>
          </w:p>
        </w:tc>
        <w:tc>
          <w:tcPr>
            <w:tcW w:type="dxa" w:w="1440"/>
            <w:shd w:val="clear" w:color="auto" w:fill="FFF2CC"/>
          </w:tcPr>
          <w:p>
            <w:r>
              <w:t>GA, standard laryngoscopy, standard monitoring, fallback: LMA if intubation difficult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«Name», Anaesthetist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