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COP.10.e — Patients are monitored while under anaesthesia</w:t>
      </w:r>
    </w:p>
    <w:p>
      <w:r>
        <w:t>COP.10 Record 5 — Intra-anaesthesia monitoring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Time: Time of each observation set, from induction to handover.</w:t>
      </w:r>
    </w:p>
    <w:p>
      <w:pPr>
        <w:pStyle w:val="ListParagraph"/>
      </w:pPr>
      <w:r>
        <w:t>Heart Rate / Rhythm: Reading and observed rhythm.</w:t>
      </w:r>
    </w:p>
    <w:p>
      <w:pPr>
        <w:pStyle w:val="ListParagraph"/>
      </w:pPr>
      <w:r>
        <w:t>Blood Pressure: Reading.</w:t>
      </w:r>
    </w:p>
    <w:p>
      <w:pPr>
        <w:pStyle w:val="ListParagraph"/>
      </w:pPr>
      <w:r>
        <w:t>Oxygen Saturation: Reading.</w:t>
      </w:r>
    </w:p>
    <w:p>
      <w:pPr>
        <w:pStyle w:val="ListParagraph"/>
      </w:pPr>
      <w:r>
        <w:t>Other Monitored Parameter(s): Per hospital's defined set, e.g. ventilation, temperature.</w:t>
      </w:r>
    </w:p>
    <w:p>
      <w:pPr>
        <w:pStyle w:val="ListParagraph"/>
      </w:pPr>
      <w:r>
        <w:t>Recorded By: Person recording, contemporaneously -- not reconstructed afterward.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patient was actually watched throughout the anaesthetic -- not a monitor that was switched on with the chart filled in from memory at the end.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Through a two-hour laparoscopic case, this record is filled in at regular intervals from induction to handover to recovery -- not written up once the case has finished.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patients to be monitored while under anaesthesia -- a Core,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Heart Rate / Rhythm</w:t>
            </w:r>
          </w:p>
        </w:tc>
        <w:tc>
          <w:tcPr>
            <w:tcW w:type="dxa" w:w="1440"/>
          </w:tcPr>
          <w:p>
            <w:r>
              <w:t>Blood Pressure</w:t>
            </w:r>
          </w:p>
        </w:tc>
        <w:tc>
          <w:tcPr>
            <w:tcW w:type="dxa" w:w="1440"/>
          </w:tcPr>
          <w:p>
            <w:r>
              <w:t>Oxygen Saturation</w:t>
            </w:r>
          </w:p>
        </w:tc>
        <w:tc>
          <w:tcPr>
            <w:tcW w:type="dxa" w:w="1440"/>
          </w:tcPr>
          <w:p>
            <w:r>
              <w:t>Other Monitored Parameter(s)</w:t>
            </w:r>
          </w:p>
        </w:tc>
        <w:tc>
          <w:tcPr>
            <w:tcW w:type="dxa" w:w="1440"/>
          </w:tcPr>
          <w:p>
            <w:r>
              <w:t>Recorded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09:00</w:t>
            </w:r>
          </w:p>
        </w:tc>
        <w:tc>
          <w:tcPr>
            <w:tcW w:type="dxa" w:w="1440"/>
            <w:shd w:val="clear" w:color="auto" w:fill="FFF2CC"/>
          </w:tcPr>
          <w:p>
            <w:r>
              <w:t>78/min, regular</w:t>
            </w:r>
          </w:p>
        </w:tc>
        <w:tc>
          <w:tcPr>
            <w:tcW w:type="dxa" w:w="1440"/>
            <w:shd w:val="clear" w:color="auto" w:fill="FFF2CC"/>
          </w:tcPr>
          <w:p>
            <w:r>
              <w:t>122/78 mmHg</w:t>
            </w:r>
          </w:p>
        </w:tc>
        <w:tc>
          <w:tcPr>
            <w:tcW w:type="dxa" w:w="1440"/>
            <w:shd w:val="clear" w:color="auto" w:fill="FFF2CC"/>
          </w:tcPr>
          <w:p>
            <w:r>
              <w:t>99%</w:t>
            </w:r>
          </w:p>
        </w:tc>
        <w:tc>
          <w:tcPr>
            <w:tcW w:type="dxa" w:w="1440"/>
            <w:shd w:val="clear" w:color="auto" w:fill="FFF2CC"/>
          </w:tcPr>
          <w:p>
            <w:r>
              <w:t>EtCO2 36 mmHg, Temp 36.8°C</w:t>
            </w:r>
          </w:p>
        </w:tc>
        <w:tc>
          <w:tcPr>
            <w:tcW w:type="dxa" w:w="1440"/>
            <w:shd w:val="clear" w:color="auto" w:fill="FFF2CC"/>
          </w:tcPr>
          <w:p>
            <w:r>
              <w:t>Anaesthesia 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