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COP.12.e — Identification and management of patients at risk of developing or worsening deep vein thrombosis</w:t>
      </w:r>
    </w:p>
    <w:p>
      <w:r>
        <w:t>COP.12 Record 5 — DVT/VTE risk identification and management record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Date: Date of identification.</w:t>
      </w:r>
    </w:p>
    <w:p>
      <w:pPr>
        <w:pStyle w:val="ListParagraph"/>
      </w:pPr>
      <w:r>
        <w:t>Patient Name / UHID: Patient's identification.</w:t>
      </w:r>
    </w:p>
    <w:p>
      <w:pPr>
        <w:pStyle w:val="ListParagraph"/>
      </w:pPr>
      <w:r>
        <w:t>Risk Identified? (Y/N, method used): Per hospital's written method.</w:t>
      </w:r>
    </w:p>
    <w:p>
      <w:pPr>
        <w:pStyle w:val="ListParagraph"/>
      </w:pPr>
      <w:r>
        <w:t>Mechanical Measure Applied: e.g. compression stockings, early mobilisation.</w:t>
      </w:r>
    </w:p>
    <w:p>
      <w:pPr>
        <w:pStyle w:val="ListParagraph"/>
      </w:pPr>
      <w:r>
        <w:t>Pharmacological Prophylaxis Indicated? (Y/N): Indication recorded; drug itself prescribed and administered under the hospital's medication policy.</w:t>
      </w:r>
    </w:p>
    <w:p>
      <w:pPr>
        <w:pStyle w:val="ListParagraph"/>
      </w:pPr>
      <w:r>
        <w:t>Contraindication Noted? (Y/N, details): Recorded rather than silently skipped.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COP.12.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record proving thrombosis risk was identified and actually followed by a measure -- not identified and left on the chart.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post-operative patient at thrombosis risk gets compression stockings and a prophylaxis order; this record is the proof both happened, with any contraindication noted rather than silently skipped.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the organisation to identify and manage patients at risk of developing or worsening deep vein thrombosis.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Risk Identified? (Y/N, method used)</w:t>
            </w:r>
          </w:p>
        </w:tc>
        <w:tc>
          <w:tcPr>
            <w:tcW w:type="dxa" w:w="1440"/>
          </w:tcPr>
          <w:p>
            <w:r>
              <w:t>Mechanical Measure Applied</w:t>
            </w:r>
          </w:p>
        </w:tc>
        <w:tc>
          <w:tcPr>
            <w:tcW w:type="dxa" w:w="1440"/>
          </w:tcPr>
          <w:p>
            <w:r>
              <w:t>Pharmacological Prophylaxis Indicated? (Y/N)</w:t>
            </w:r>
          </w:p>
        </w:tc>
        <w:tc>
          <w:tcPr>
            <w:tcW w:type="dxa" w:w="1440"/>
          </w:tcPr>
          <w:p>
            <w:r>
              <w:t>Contraindication Noted? (Y/N, details)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UHID-00840</w:t>
            </w:r>
          </w:p>
        </w:tc>
        <w:tc>
          <w:tcPr>
            <w:tcW w:type="dxa" w:w="1440"/>
            <w:shd w:val="clear" w:color="auto" w:fill="FFF2CC"/>
          </w:tcPr>
          <w:p>
            <w:r>
              <w:t>Y, post-operative immobility</w:t>
            </w:r>
          </w:p>
        </w:tc>
        <w:tc>
          <w:tcPr>
            <w:tcW w:type="dxa" w:w="1440"/>
            <w:shd w:val="clear" w:color="auto" w:fill="FFF2CC"/>
          </w:tcPr>
          <w:p>
            <w:r>
              <w:t>Compression stockings applied</w:t>
            </w:r>
          </w:p>
        </w:tc>
        <w:tc>
          <w:tcPr>
            <w:tcW w:type="dxa" w:w="1440"/>
            <w:shd w:val="clear" w:color="auto" w:fill="FFF2CC"/>
          </w:tcPr>
          <w:p>
            <w:r>
              <w:t>Y, prescribed per medication policy</w:t>
            </w:r>
          </w:p>
        </w:tc>
        <w:tc>
          <w:tcPr>
            <w:tcW w:type="dxa" w:w="1440"/>
            <w:shd w:val="clear" w:color="auto" w:fill="FFF2CC"/>
          </w:tcPr>
          <w:p>
            <w:r>
              <w:t>N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