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COP.12.f — Identification and management of patients who need restraints</w:t>
      </w:r>
    </w:p>
    <w:p>
      <w:r>
        <w:t>COP.12 Record 6 — Restraint order and episode record</w:t>
      </w:r>
    </w:p>
    <w:p/>
    <w:p/>
    <w:p/>
    <w:p>
      <w:r>
        <w:t>How to fill this in — column by column</w:t>
      </w:r>
    </w:p>
    <w:p>
      <w:pPr>
        <w:pStyle w:val="ListParagraph"/>
      </w:pPr>
      <w:r>
        <w:t>Patient Name / UHID: Patient's identification.</w:t>
      </w:r>
    </w:p>
    <w:p>
      <w:pPr>
        <w:pStyle w:val="ListParagraph"/>
      </w:pPr>
      <w:r>
        <w:t>Mental Illness? (Y/N): Determines which legal layer applies.</w:t>
      </w:r>
    </w:p>
    <w:p>
      <w:pPr>
        <w:pStyle w:val="ListParagraph"/>
      </w:pPr>
      <w:r>
        <w:t>Indication / Less-Restrictive Measures Tried: Imminent harm basis and what was tried first.</w:t>
      </w:r>
    </w:p>
    <w:p>
      <w:pPr>
        <w:pStyle w:val="ListParagraph"/>
      </w:pPr>
      <w:r>
        <w:t>Type of Restraint, Start Time, Review Time: Per the doctor's/psychiatrist's order.</w:t>
      </w:r>
    </w:p>
    <w:p>
      <w:pPr>
        <w:pStyle w:val="ListParagraph"/>
      </w:pPr>
      <w:r>
        <w:t>Observations While Restrained: Continuous observation record.</w:t>
      </w:r>
    </w:p>
    <w:p>
      <w:pPr>
        <w:pStyle w:val="ListParagraph"/>
      </w:pPr>
      <w:r>
        <w:t>Ordering/Authorising Clinician; Representative/Family Informed; Stop Time; Any Injury: Closure details.</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spacing w:before="80" w:after="240"/>
        <w:contextualSpacing w:val="0"/>
      </w:pPr>
      <w:r>
        <w:t xml:space="preserve">• National Accreditation Board for Hospitals and Healthcare Providers. (2022). Standards for Small Healthcare Organisations (3rd ed.). </w:t>
      </w:r>
      <w:hyperlink r:id="rId9">
        <w:r>
          <w:rPr>
            <w:color w:val="0563C1"/>
            <w:u w:val="single"/>
          </w:rPr>
          <w:t>NABH SHCO Accreditation Programme page</w:t>
        </w:r>
      </w:hyperlink>
      <w:r>
        <w:t>. Care of Patients chapter, standard COP.12.</w:t>
      </w:r>
    </w:p>
    <w:p>
      <w:pPr>
        <w:pStyle w:val="ListParagraph"/>
        <w:spacing w:before="80" w:after="240"/>
        <w:contextualSpacing w:val="0"/>
      </w:pPr>
      <w:r>
        <w:t xml:space="preserve">• Government of India, Ministry of Health and Family Welfare. (2017). </w:t>
      </w:r>
      <w:hyperlink r:id="rId10">
        <w:r>
          <w:rPr>
            <w:color w:val="0563C1"/>
            <w:u w:val="single"/>
          </w:rPr>
          <w:t>The Mental Healthcare Act, 2017 (Act No. 10 of 2017), s. 97</w:t>
        </w:r>
      </w:hyperlink>
      <w:r>
        <w:t xml:space="preserve"> (Restraints and seclusion), under which seclusion is prohibited and physical restraint of a person with mental illness is permitted only as the sole means to prevent imminent, immediate harm, authorised by the treating psychiatrist, for no longer than necessary, promptly recorded, never used as punishment or for staff convenience, with the nominated representative informed within 24 hours.</w:t>
      </w:r>
    </w:p>
    <w:tbl>
      <w:tblPr>
        <w:tblStyle w:val="TableGrid"/>
        <w:tblW w:type="auto" w:w="0"/>
        <w:tblLook w:firstColumn="1" w:firstRow="1" w:lastColumn="0" w:lastRow="0" w:noHBand="0" w:noVBand="1" w:val="04A0"/>
      </w:tblPr>
      <w:tblGrid>
        <w:gridCol w:w="8640"/>
      </w:tblGrid>
      <w:tr>
        <w:tc>
          <w:tcPr>
            <w:tcW w:type="dxa" w:w="8640"/>
          </w:tcPr>
          <w:p>
            <w:r>
              <w:rPr>
                <w:b/>
              </w:rPr>
              <w:t>What is this record, in plain terms?</w:t>
            </w:r>
          </w:p>
          <w:p>
            <w:r>
              <w:t>A record proving every restraint episode had a real order, a clock and continuous observation -- not a belt applied "for safety" with no order, no review time and no record.</w:t>
            </w:r>
          </w:p>
        </w:tc>
      </w:tr>
    </w:tbl>
    <w:p/>
    <w:tbl>
      <w:tblPr>
        <w:tblStyle w:val="TableGrid"/>
        <w:tblW w:type="auto" w:w="0"/>
        <w:tblLook w:firstColumn="1" w:firstRow="1" w:lastColumn="0" w:lastRow="0" w:noHBand="0" w:noVBand="1" w:val="04A0"/>
      </w:tblPr>
      <w:tblGrid>
        <w:gridCol w:w="8640"/>
      </w:tblGrid>
      <w:tr>
        <w:tc>
          <w:tcPr>
            <w:tcW w:type="dxa" w:w="8640"/>
          </w:tcPr>
          <w:p>
            <w:r>
              <w:rPr>
                <w:b/>
              </w:rPr>
              <w:t>A real example of when you'd use this</w:t>
            </w:r>
          </w:p>
          <w:p>
            <w:r>
              <w:t>A delirious post-operative patient pulling at lines is restrained only after less-restrictive measures fail, under a timed doctor's order; this record is the proof the clock and the order both existed.</w:t>
            </w:r>
          </w:p>
        </w:tc>
      </w:tr>
    </w:tbl>
    <w:p/>
    <w:tbl>
      <w:tblPr>
        <w:tblStyle w:val="TableGrid"/>
        <w:tblW w:type="auto" w:w="0"/>
        <w:tblLook w:firstColumn="1" w:firstRow="1" w:lastColumn="0" w:lastRow="0" w:noHBand="0" w:noVBand="1" w:val="04A0"/>
      </w:tblPr>
      <w:tblGrid>
        <w:gridCol w:w="8640"/>
      </w:tblGrid>
      <w:tr>
        <w:tc>
          <w:tcPr>
            <w:tcW w:type="dxa" w:w="8640"/>
          </w:tcPr>
          <w:p>
            <w:r>
              <w:rPr>
                <w:b/>
              </w:rPr>
              <w:t>Why does NABH ask for this?</w:t>
            </w:r>
          </w:p>
          <w:p>
            <w:r>
              <w:t>NABH requires the organisation to identify and manage patients who need restraints -- a Commitment, asterisked requirement, with the Mental Healthcare Act, 2017's s.97 applying an additional statutory layer where the patient has mental illness.</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rPr>
          <w:cantSplit/>
        </w:trPr>
        <w:tc>
          <w:tcPr>
            <w:tcW w:type="dxa" w:w="1440"/>
          </w:tcPr>
          <w:p>
            <w:r>
              <w:t>Patient Name / UHID</w:t>
            </w:r>
          </w:p>
        </w:tc>
        <w:tc>
          <w:tcPr>
            <w:tcW w:type="dxa" w:w="1440"/>
          </w:tcPr>
          <w:p>
            <w:r>
              <w:t>Mental Illness? (Y/N)</w:t>
            </w:r>
          </w:p>
        </w:tc>
        <w:tc>
          <w:tcPr>
            <w:tcW w:type="dxa" w:w="1440"/>
          </w:tcPr>
          <w:p>
            <w:r>
              <w:t>Indication / Less-Restrictive Measures Tried</w:t>
            </w:r>
          </w:p>
        </w:tc>
        <w:tc>
          <w:tcPr>
            <w:tcW w:type="dxa" w:w="1440"/>
          </w:tcPr>
          <w:p>
            <w:r>
              <w:t>Type of Restraint, Start Time, Review Time</w:t>
            </w:r>
          </w:p>
        </w:tc>
        <w:tc>
          <w:tcPr>
            <w:tcW w:type="dxa" w:w="1440"/>
          </w:tcPr>
          <w:p>
            <w:r>
              <w:t>Observations While Restrained</w:t>
            </w:r>
          </w:p>
        </w:tc>
        <w:tc>
          <w:tcPr>
            <w:tcW w:type="dxa" w:w="1440"/>
          </w:tcPr>
          <w:p>
            <w:r>
              <w:t>Ordering/Authorising Clinician; Representative/Family Informed; Stop Time; Any Injury</w:t>
            </w:r>
          </w:p>
        </w:tc>
      </w:tr>
      <w:tr>
        <w:trPr>
          <w:cantSplit/>
        </w:trPr>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r>
      <w:tr>
        <w:trPr>
          <w:cantSplit/>
        </w:trPr>
        <w:tc>
          <w:tcPr>
            <w:tcW w:type="dxa" w:w="1440"/>
            <w:shd w:val="clear" w:color="auto" w:fill="FFF2CC"/>
          </w:tcPr>
          <w:p>
            <w:r>
              <w:t>UHID-00850</w:t>
            </w:r>
          </w:p>
        </w:tc>
        <w:tc>
          <w:tcPr>
            <w:tcW w:type="dxa" w:w="1440"/>
            <w:shd w:val="clear" w:color="auto" w:fill="FFF2CC"/>
          </w:tcPr>
          <w:p>
            <w:r>
              <w:t>N</w:t>
            </w:r>
          </w:p>
        </w:tc>
        <w:tc>
          <w:tcPr>
            <w:tcW w:type="dxa" w:w="1440"/>
            <w:shd w:val="clear" w:color="auto" w:fill="FFF2CC"/>
          </w:tcPr>
          <w:p>
            <w:r>
              <w:t>Pulling at central line; verbal redirection and 1:1 observation tried first</w:t>
            </w:r>
          </w:p>
        </w:tc>
        <w:tc>
          <w:tcPr>
            <w:tcW w:type="dxa" w:w="1440"/>
            <w:shd w:val="clear" w:color="auto" w:fill="FFF2CC"/>
          </w:tcPr>
          <w:p>
            <w:r>
              <w:t>Soft limb restraint, 14:00, review by 15:00</w:t>
            </w:r>
          </w:p>
        </w:tc>
        <w:tc>
          <w:tcPr>
            <w:tcW w:type="dxa" w:w="1440"/>
            <w:shd w:val="clear" w:color="auto" w:fill="FFF2CC"/>
          </w:tcPr>
          <w:p>
            <w:r>
              <w:t>15-minute checks, circulation intact</w:t>
            </w:r>
          </w:p>
        </w:tc>
        <w:tc>
          <w:tcPr>
            <w:tcW w:type="dxa" w:w="1440"/>
            <w:shd w:val="clear" w:color="auto" w:fill="FFF2CC"/>
          </w:tcPr>
          <w:p>
            <w:r>
              <w:t>Dr. «Name»; family informed 14:10; stopped 15:30, no injury</w:t>
            </w: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 Id="rId10" Type="http://schemas.openxmlformats.org/officeDocument/2006/relationships/hyperlink" Target="https://www.indiacode.nic.in/handle/123456789/22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