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COP.13.b — Pain alleviation initiated and titrated according to need and response</w:t>
      </w:r>
    </w:p>
    <w:p>
      <w:r>
        <w:t>COP.13 Record 2 — Pain titration record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Date/Time: Date and time of each reassessment.</w:t>
      </w:r>
    </w:p>
    <w:p>
      <w:pPr>
        <w:pStyle w:val="ListParagraph"/>
      </w:pPr>
      <w:r>
        <w:t>Patient Name / UHID: Patient's identification.</w:t>
      </w:r>
    </w:p>
    <w:p>
      <w:pPr>
        <w:pStyle w:val="ListParagraph"/>
      </w:pPr>
      <w:r>
        <w:t>Measure Given: What was given, with time.</w:t>
      </w:r>
    </w:p>
    <w:p>
      <w:pPr>
        <w:pStyle w:val="ListParagraph"/>
      </w:pPr>
      <w:r>
        <w:t>Response (Reassessment Score/Description): Using the same method as Record 1.</w:t>
      </w:r>
    </w:p>
    <w:p>
      <w:pPr>
        <w:pStyle w:val="ListParagraph"/>
      </w:pPr>
      <w:r>
        <w:t>Action -- Continue/Increase/Reduce/Stop/Change (Reason): Titration decision.</w:t>
      </w:r>
    </w:p>
    <w:p>
      <w:pPr>
        <w:pStyle w:val="ListParagraph"/>
      </w:pPr>
      <w:r>
        <w:t>Titrated By / Clinician Called? (Y/N): Who titrated, and whether the treating clinician was called.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COP.13.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record proving the plan was actually adjusted based on a recorded response -- not a standing dose nobody looked at again.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After an analgesic is given, this record shows the reassessment and the decision to continue, with the response that justified it.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pain-alleviation measures or medications to be initiated and titrated according to the patient's need and response.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Date/Time</w:t>
            </w:r>
          </w:p>
        </w:tc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Measure Given</w:t>
            </w:r>
          </w:p>
        </w:tc>
        <w:tc>
          <w:tcPr>
            <w:tcW w:type="dxa" w:w="1440"/>
          </w:tcPr>
          <w:p>
            <w:r>
              <w:t>Response (Reassessment Score/Description)</w:t>
            </w:r>
          </w:p>
        </w:tc>
        <w:tc>
          <w:tcPr>
            <w:tcW w:type="dxa" w:w="1440"/>
          </w:tcPr>
          <w:p>
            <w:r>
              <w:t>Action -- Continue/Increase/Reduce/Stop/Change (Reason)</w:t>
            </w:r>
          </w:p>
        </w:tc>
        <w:tc>
          <w:tcPr>
            <w:tcW w:type="dxa" w:w="1440"/>
          </w:tcPr>
          <w:p>
            <w:r>
              <w:t>Titrated By / Clinician Called? (Y/N)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 09:30</w:t>
            </w:r>
          </w:p>
        </w:tc>
        <w:tc>
          <w:tcPr>
            <w:tcW w:type="dxa" w:w="1440"/>
            <w:shd w:val="clear" w:color="auto" w:fill="FFF2CC"/>
          </w:tcPr>
          <w:p>
            <w:r>
              <w:t>UHID-00910</w:t>
            </w:r>
          </w:p>
        </w:tc>
        <w:tc>
          <w:tcPr>
            <w:tcW w:type="dxa" w:w="1440"/>
            <w:shd w:val="clear" w:color="auto" w:fill="FFF2CC"/>
          </w:tcPr>
          <w:p>
            <w:r>
              <w:t>Analgesic as prescribed, 09:00</w:t>
            </w:r>
          </w:p>
        </w:tc>
        <w:tc>
          <w:tcPr>
            <w:tcW w:type="dxa" w:w="1440"/>
            <w:shd w:val="clear" w:color="auto" w:fill="FFF2CC"/>
          </w:tcPr>
          <w:p>
            <w:r>
              <w:t>Reassessed 4/10 at 09:30</w:t>
            </w:r>
          </w:p>
        </w:tc>
        <w:tc>
          <w:tcPr>
            <w:tcW w:type="dxa" w:w="1440"/>
            <w:shd w:val="clear" w:color="auto" w:fill="FFF2CC"/>
          </w:tcPr>
          <w:p>
            <w:r>
              <w:t>Continue current plan</w:t>
            </w:r>
          </w:p>
        </w:tc>
        <w:tc>
          <w:tcPr>
            <w:tcW w:type="dxa" w:w="1440"/>
            <w:shd w:val="clear" w:color="auto" w:fill="FFF2CC"/>
          </w:tcPr>
          <w:p>
            <w:r>
              <w:t>Nurse «Name», within prescribed range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