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COP.7.e — Human resources and facilities for neonates of high-risk cases</w:t>
      </w:r>
    </w:p>
    <w:p>
      <w:r>
        <w:t>COP.7 Record 5 — Neonatal-backup attendance and birth/stillbirth registration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Date/Time of Birth: When the birth occurred.</w:t>
      </w:r>
    </w:p>
    <w:p>
      <w:pPr>
        <w:pStyle w:val="ListParagraph"/>
      </w:pPr>
      <w:r>
        <w:t>Patient Name / UHID (Mother): Mother's identification.</w:t>
      </w:r>
    </w:p>
    <w:p>
      <w:pPr>
        <w:pStyle w:val="ListParagraph"/>
      </w:pPr>
      <w:r>
        <w:t>High-Risk Case? (Y/N): Whether this was a high-risk obstetric case.</w:t>
      </w:r>
    </w:p>
    <w:p>
      <w:pPr>
        <w:pStyle w:val="ListParagraph"/>
      </w:pPr>
      <w:r>
        <w:t>Neonatal Backup Present? (Y/N, names): Confirms the named backup was actually present.</w:t>
      </w:r>
    </w:p>
    <w:p>
      <w:pPr>
        <w:pStyle w:val="ListParagraph"/>
      </w:pPr>
      <w:r>
        <w:t>Outcome: Live birth / Stillbirth.</w:t>
      </w:r>
    </w:p>
    <w:p>
      <w:pPr>
        <w:pStyle w:val="ListParagraph"/>
      </w:pPr>
      <w:r>
        <w:t>Registered Under RBD Act 1969? (Y/N, date, by whom): Confirms statutory registration was completed.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before="80" w:after="24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Care of Patients chapter, standard COP.7.</w:t>
      </w:r>
    </w:p>
    <w:p>
      <w:pPr>
        <w:pStyle w:val="ListParagraph"/>
        <w:spacing w:before="80" w:after="240"/>
        <w:contextualSpacing w:val="0"/>
      </w:pPr>
      <w:r>
        <w:t xml:space="preserve">• Government of India. (1969). </w:t>
      </w:r>
      <w:hyperlink r:id="rId10">
        <w:r>
          <w:rPr>
            <w:color w:val="0563C1"/>
            <w:u w:val="single"/>
          </w:rPr>
          <w:t>The Registration of Births and Deaths Act, 1969 (Act No. 18 of 1969), ss. 2(1)(ab)/(g), 8(1)(b) and 10(1)</w:t>
        </w:r>
      </w:hyperlink>
      <w:r>
        <w:t xml:space="preserve"> which define 'birth' to include still-birth, place the duty to report a birth occurring in a hospital on the medical officer in charge (or someone they authorise), and separately require any midwife or attendant present at the birth to notify the Registrar.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A log proving a high-risk birth never happened without the named neonatal team actually in the room, and that every birth -- live or still -- is registered as the law requires.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A high-risk preterm delivery goes ahead only once the paediatrician confirmed as backup is physically present; this log shows that backup was there, not just scheduled to be.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NABH requires that an organisation caring for high-risk obstetric cases has the human resources and facilities to take care of the neonates of those cases, and births/stillbirths must be registered under statute.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r>
              <w:t>Date/Time of Birth</w:t>
            </w:r>
          </w:p>
        </w:tc>
        <w:tc>
          <w:tcPr>
            <w:tcW w:type="dxa" w:w="1440"/>
          </w:tcPr>
          <w:p>
            <w:r>
              <w:t>Patient Name / UHID (Mother)</w:t>
            </w:r>
          </w:p>
        </w:tc>
        <w:tc>
          <w:tcPr>
            <w:tcW w:type="dxa" w:w="1440"/>
          </w:tcPr>
          <w:p>
            <w:r>
              <w:t>High-Risk Case? (Y/N)</w:t>
            </w:r>
          </w:p>
        </w:tc>
        <w:tc>
          <w:tcPr>
            <w:tcW w:type="dxa" w:w="1440"/>
          </w:tcPr>
          <w:p>
            <w:r>
              <w:t>Neonatal Backup Present? (Y/N, names)</w:t>
            </w:r>
          </w:p>
        </w:tc>
        <w:tc>
          <w:tcPr>
            <w:tcW w:type="dxa" w:w="1440"/>
          </w:tcPr>
          <w:p>
            <w:r>
              <w:t>Outcome</w:t>
            </w:r>
          </w:p>
        </w:tc>
        <w:tc>
          <w:tcPr>
            <w:tcW w:type="dxa" w:w="1440"/>
          </w:tcPr>
          <w:p>
            <w:r>
              <w:t>Registered Under RBD Act 1969? (Y/N, date, by whom)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>
              <w:t>12/03/2026 03:20</w:t>
            </w:r>
          </w:p>
        </w:tc>
        <w:tc>
          <w:tcPr>
            <w:tcW w:type="dxa" w:w="1440"/>
            <w:shd w:val="clear" w:color="auto" w:fill="FFF2CC"/>
          </w:tcPr>
          <w:p>
            <w:r>
              <w:t>UHID-00473</w:t>
            </w:r>
          </w:p>
        </w:tc>
        <w:tc>
          <w:tcPr>
            <w:tcW w:type="dxa" w:w="1440"/>
            <w:shd w:val="clear" w:color="auto" w:fill="FFF2CC"/>
          </w:tcPr>
          <w:p>
            <w:r>
              <w:t>Y</w:t>
            </w:r>
          </w:p>
        </w:tc>
        <w:tc>
          <w:tcPr>
            <w:tcW w:type="dxa" w:w="1440"/>
            <w:shd w:val="clear" w:color="auto" w:fill="FFF2CC"/>
          </w:tcPr>
          <w:p>
            <w:r>
              <w:t>Y -- Dr. «Name» (Paediatrician), Nurse «Name»</w:t>
            </w:r>
          </w:p>
        </w:tc>
        <w:tc>
          <w:tcPr>
            <w:tcW w:type="dxa" w:w="1440"/>
            <w:shd w:val="clear" w:color="auto" w:fill="FFF2CC"/>
          </w:tcPr>
          <w:p>
            <w:r>
              <w:t>Live birth</w:t>
            </w:r>
          </w:p>
        </w:tc>
        <w:tc>
          <w:tcPr>
            <w:tcW w:type="dxa" w:w="1440"/>
            <w:shd w:val="clear" w:color="auto" w:fill="FFF2CC"/>
          </w:tcPr>
          <w:p>
            <w:r>
              <w:t>Y, 12/03/2026, Medical Officer «Name»</w:t>
            </w:r>
          </w:p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Relationship Id="rId10" Type="http://schemas.openxmlformats.org/officeDocument/2006/relationships/hyperlink" Target="https://www.indiacode.nic.in/bitstream/123456789/1682/1/A1969-18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