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COP.8.e — Nutritional, growth, developmental and immunisation assessment</w:t>
      </w:r>
    </w:p>
    <w:p>
      <w:r>
        <w:t>COP.8 Record 5 — Paediatric nutrition/growth/development/immunisation assessment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assessment.</w:t>
      </w:r>
    </w:p>
    <w:p>
      <w:pPr>
        <w:pStyle w:val="ListParagraph"/>
      </w:pPr>
      <w:r>
        <w:t>Patient Name / UHID: Child's identification.</w:t>
      </w:r>
    </w:p>
    <w:p>
      <w:pPr>
        <w:pStyle w:val="ListParagraph"/>
      </w:pPr>
      <w:r>
        <w:t>Nutritional Assessment: Finding.</w:t>
      </w:r>
    </w:p>
    <w:p>
      <w:pPr>
        <w:pStyle w:val="ListParagraph"/>
      </w:pPr>
      <w:r>
        <w:t>Growth Assessment: Finding, e.g., against growth chart.</w:t>
      </w:r>
    </w:p>
    <w:p>
      <w:pPr>
        <w:pStyle w:val="ListParagraph"/>
      </w:pPr>
      <w:r>
        <w:t>Developmental Assessment: Finding.</w:t>
      </w:r>
    </w:p>
    <w:p>
      <w:pPr>
        <w:pStyle w:val="ListParagraph"/>
      </w:pPr>
      <w:r>
        <w:t>Immunisation Status / Action: Status checked, and any action for a finding requiring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every one of the four required elements was actually assessed for this child -- not just the presenting complaint.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child brought in for a cough still gets growth, development and immunisation checked at the same visit -- this record shows all four elements, not just the chief complaint.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patient assessment to include nutritional, growth, developmental and immunisation assessment for a paediatric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Nutritional Assessment</w:t>
            </w:r>
          </w:p>
        </w:tc>
        <w:tc>
          <w:tcPr>
            <w:tcW w:type="dxa" w:w="1440"/>
          </w:tcPr>
          <w:p>
            <w:r>
              <w:t>Growth Assessment</w:t>
            </w:r>
          </w:p>
        </w:tc>
        <w:tc>
          <w:tcPr>
            <w:tcW w:type="dxa" w:w="1440"/>
          </w:tcPr>
          <w:p>
            <w:r>
              <w:t>Developmental Assessment</w:t>
            </w:r>
          </w:p>
        </w:tc>
        <w:tc>
          <w:tcPr>
            <w:tcW w:type="dxa" w:w="1440"/>
          </w:tcPr>
          <w:p>
            <w:r>
              <w:t>Immunisation Status / Action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UHID-00482</w:t>
            </w:r>
          </w:p>
        </w:tc>
        <w:tc>
          <w:tcPr>
            <w:tcW w:type="dxa" w:w="1440"/>
            <w:shd w:val="clear" w:color="auto" w:fill="FFF2CC"/>
          </w:tcPr>
          <w:p>
            <w:r>
              <w:t>Adequate intake for age</w:t>
            </w:r>
          </w:p>
        </w:tc>
        <w:tc>
          <w:tcPr>
            <w:tcW w:type="dxa" w:w="1440"/>
            <w:shd w:val="clear" w:color="auto" w:fill="FFF2CC"/>
          </w:tcPr>
          <w:p>
            <w:r>
              <w:t>Weight/height tracking along expected centile</w:t>
            </w:r>
          </w:p>
        </w:tc>
        <w:tc>
          <w:tcPr>
            <w:tcW w:type="dxa" w:w="1440"/>
            <w:shd w:val="clear" w:color="auto" w:fill="FFF2CC"/>
          </w:tcPr>
          <w:p>
            <w:r>
              <w:t>Milestones appropriate for age</w:t>
            </w:r>
          </w:p>
        </w:tc>
        <w:tc>
          <w:tcPr>
            <w:tcW w:type="dxa" w:w="1440"/>
            <w:shd w:val="clear" w:color="auto" w:fill="FFF2CC"/>
          </w:tcPr>
          <w:p>
            <w:r>
              <w:t>Up to date; no action needed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