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FMS.2.f — There is a procedure which addresses the identification and disposal of material(s) not in use in the organisation.</w:t>
      </w:r>
    </w:p>
    <w:p>
      <w:r>
        <w:t>FMS.2 Record 6 — Material-not-in-use identification and disposal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condemned furniture, obsolete equipment struck off by FMS.3, unused building materials and expired non-BMW stores -- how each was tagged, condemned, quarantined and finally disposed of or sold. The chapter's first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obsolete patient monitor is struck off the FMS.3 equipment inventory, tagged the same day, moved to the condemned store so it cannot be reused on a patient, and sold for scrap six weeks later.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Commitment requirement where the organisation must show material not in use is actually identified and disposed of, not left in a patient bay or confused with HIC.3's biomedical-waste stream.</w:t>
            </w:r>
          </w:p>
        </w:tc>
      </w:tr>
    </w:tbl>
    <w:p/>
    <w:p>
      <w:r>
        <w:t>How to fill this in — column by column</w:t>
      </w:r>
    </w:p>
    <w:p>
      <w:r>
        <w:t>Date Identified: Date the item was identified as not in use.</w:t>
      </w:r>
    </w:p>
    <w:p>
      <w:r>
        <w:t>Item: What the item is (bed, monitor, construction debris, expired non-BMW stock, etc.).</w:t>
      </w:r>
    </w:p>
    <w:p>
      <w:r>
        <w:t>Tag/Location/Owner: Tag reference, where it is quarantined, and who authorised condemnation (FMS.3 strike-off if equipment).</w:t>
      </w:r>
    </w:p>
    <w:p>
      <w:r>
        <w:t>Quarantined So It Cannot Be Reused? (Y/N): Whether it is physically removed from where a patient could be given it.</w:t>
      </w:r>
    </w:p>
    <w:p>
      <w:r>
        <w:t>Disposal/Sale Date and Method: How and when it finally left the hospital.</w:t>
      </w:r>
    </w:p>
    <w:p>
      <w:r>
        <w:t>Confirmed By: Named 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(2014). </w:t>
      </w:r>
      <w:hyperlink r:id="rId9">
        <w:r>
          <w:rPr>
            <w:color w:val="0563C1"/>
            <w:u w:val="single"/>
          </w:rPr>
          <w:t>Safe Management of Wastes from Health-Care Activities</w:t>
        </w:r>
      </w:hyperlink>
      <w:r>
        <w:t xml:space="preserve"> (2nd ed.). Waste framework only; BMW colour-coding and SPCB handover remain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Identified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Tag/Location/Owner</w:t>
            </w:r>
          </w:p>
        </w:tc>
        <w:tc>
          <w:tcPr>
            <w:tcW w:type="dxa" w:w="1440"/>
          </w:tcPr>
          <w:p>
            <w:r>
              <w:t>Quarantined So It Cannot Be Reused? (Y/N)</w:t>
            </w:r>
          </w:p>
        </w:tc>
        <w:tc>
          <w:tcPr>
            <w:tcW w:type="dxa" w:w="1440"/>
          </w:tcPr>
          <w:p>
            <w:r>
              <w:t>Disposal/Sale Date and Method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10/02/2026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Patient monitor, obsolete model (FMS.3 struck off)</w:t>
            </w:r>
          </w:p>
        </w:tc>
        <w:tc>
          <w:tcPr>
            <w:tcW w:type="dxa" w:w="1440"/>
            <w:shd w:val="clear" w:color="auto" w:fill="FFF2CC"/>
          </w:tcPr>
          <w:p>
            <w:r>
              <w:t>Tag #C-0042, condemned store, authorised by Facilities Lead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24/03/2026, sold for scrap via approved vendor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-detail-redirect/97892415485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