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FMS.4.d — There is an operational, inspection, testing and maintenance plan for piped medical gas, compressed air and vacuum installation.</w:t>
      </w:r>
    </w:p>
    <w:p>
      <w:r>
        <w:t>FMS.4 Record 4 — Piped MGPS operational, inspection, testing and maintenance file (or recorded absence)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Where a piped medical-gas pipeline system (MGPS) exists, the file showing it was actually inspected, tested and maintained -- not just commissioned once. Where no piped system exists, a signed recorded absence against AAC.1. The chapter's second asterisked, documented-evidence record.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This hospital has a piped oxygen and vacuum system: the quarterly inspection confirms plant, alarms and terminal-unit labelling are all correct, and the entry is logged with the inspector's name.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asterisks this OE -- a Commitment requirement where the organisation must show an implemented plan if a piped system exists, or a genuine recorded absence if it does not -- never an invented pipeline SOP for a hospital with no pipeline.</w:t>
            </w:r>
          </w:p>
        </w:tc>
      </w:tr>
    </w:tbl>
    <w:p/>
    <w:p>
      <w:r>
        <w:t>How to fill this in — column by column</w:t>
      </w:r>
    </w:p>
    <w:p>
      <w:r>
        <w:t>Date: Date of inspection/test/maintenance, or date of the recorded-absence sign-off.</w:t>
      </w:r>
    </w:p>
    <w:p>
      <w:r>
        <w:t>Piped MGPS Present? (Y/N): Whether this hospital has a piped system at all.</w:t>
      </w:r>
    </w:p>
    <w:p>
      <w:r>
        <w:t>Activity: Inspection / testing (pressure, identity, alarm) / maintenance (filters, dryers, pumps), or N/A if no MGPS.</w:t>
      </w:r>
    </w:p>
    <w:p>
      <w:r>
        <w:t>Area/Plant Covered: Plant room, terminal units, specific zone.</w:t>
      </w:r>
    </w:p>
    <w:p>
      <w:r>
        <w:t>Result: Pass/fail or finding; isolation-with-clinical-notice recorded if work was done on a live line.</w:t>
      </w:r>
    </w:p>
    <w:p>
      <w:r>
        <w:t>Confirmed By: Named engineering lead (signs the recorded absence if no MGPS).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Department of Health, Estates and Facilities Division. (2006). </w:t>
      </w:r>
      <w:hyperlink r:id="rId9">
        <w:r>
          <w:rPr>
            <w:color w:val="0563C1"/>
            <w:u w:val="single"/>
          </w:rPr>
          <w:t>Medical Gas Pipeline Systems (HTM 02-01)</w:t>
        </w:r>
      </w:hyperlink>
      <w:r>
        <w:t>.</w:t>
      </w:r>
    </w:p>
    <w:p>
      <w:pPr>
        <w:pStyle w:val="ListParagraph"/>
      </w:pPr>
      <w:r>
        <w:t xml:space="preserve">• </w:t>
      </w:r>
      <w:r>
        <w:t xml:space="preserve">International Organization for Standardization. (2018). </w:t>
      </w:r>
      <w:hyperlink r:id="rId10">
        <w:r>
          <w:rPr>
            <w:color w:val="0563C1"/>
            <w:u w:val="single"/>
          </w:rPr>
          <w:t>Pressure regulators for use with medical gases (ISO 10524-2:2018)</w:t>
        </w:r>
      </w:hyperlink>
      <w:r>
        <w:t>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Piped MGPS Present? (Y/N)</w:t>
            </w:r>
          </w:p>
        </w:tc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Area/Plant Covered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01/03/2026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Quarterly inspection</w:t>
            </w:r>
          </w:p>
        </w:tc>
        <w:tc>
          <w:tcPr>
            <w:tcW w:type="dxa" w:w="1440"/>
            <w:shd w:val="clear" w:color="auto" w:fill="FFF2CC"/>
          </w:tcPr>
          <w:p>
            <w:r>
              <w:t>Plant room, all terminal units</w:t>
            </w:r>
          </w:p>
        </w:tc>
        <w:tc>
          <w:tcPr>
            <w:tcW w:type="dxa" w:w="1440"/>
            <w:shd w:val="clear" w:color="auto" w:fill="FFF2CC"/>
          </w:tcPr>
          <w:p>
            <w:r>
              <w:t>Pass — plant, alarms, labelling all correct</w:t>
            </w:r>
          </w:p>
        </w:tc>
        <w:tc>
          <w:tcPr>
            <w:tcW w:type="dxa" w:w="1440"/>
            <w:shd w:val="clear" w:color="auto" w:fill="FFF2CC"/>
          </w:tcPr>
          <w:p>
            <w:r>
              <w:t>Engineering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ngland.nhs.uk/wp-content/uploads/2021/05/HTM_02-01_Part_A.pdf" TargetMode="External"/><Relationship Id="rId10" Type="http://schemas.openxmlformats.org/officeDocument/2006/relationships/hyperlink" Target="https://www.iso.org/standard/6719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