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HIC.2.a — The organisation adheres to standard precautions at all times.</w:t>
      </w:r>
    </w:p>
    <w:p>
      <w:r>
        <w:t>HIC.2 Record 01 — Standard-precaution PPE availability and compliance observation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PPE was actually available at the point of care and staff were actually observed following standard precautions -- not a protocol that exists only on paper.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spot check in the medical ward finds gloves, gowns and masks stocked at the nursing station, and direct observation of three staff members shows correct PPE use before a dressing change.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Waiting to apply precautions only once a patient "looks" infectious misses the many infections that show no obvious sign at all -- treating every patient the same way is what actually protects staff and other patients.</w:t>
            </w:r>
          </w:p>
        </w:tc>
      </w:tr>
    </w:tbl>
    <w:p/>
    <w:p>
      <w:r>
        <w:t>How to fill this in — column by column</w:t>
      </w:r>
    </w:p>
    <w:p>
      <w:r>
        <w:t>Date / Area: When and where checked.</w:t>
      </w:r>
    </w:p>
    <w:p>
      <w:r>
        <w:t>PPE Stock Confirmed (Y/N): Availability at point of use.</w:t>
      </w:r>
    </w:p>
    <w:p>
      <w:r>
        <w:t>Staff Observed / Compliant (Y/N): Direct observation result.</w:t>
      </w:r>
    </w:p>
    <w:p>
      <w:r>
        <w:t>Corrective Action (if non-compliant): What was done.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HIC.2.</w:t>
      </w:r>
    </w:p>
    <w:p>
      <w:pPr>
        <w:pStyle w:val="ListParagraph"/>
      </w:pPr>
      <w:r>
        <w:t xml:space="preserve">• </w:t>
      </w:r>
      <w:r>
        <w:t xml:space="preserve">World Health Organization. (2016). </w:t>
      </w:r>
      <w:hyperlink r:id="rId10">
        <w:r>
          <w:rPr>
            <w:color w:val="0563C1"/>
            <w:u w:val="single"/>
          </w:rPr>
          <w:t>Guidelines on core components of infection prevention and control programmes at the national and acute health care facility level</w:t>
        </w:r>
      </w:hyperlink>
      <w:r>
        <w:t>. Geneva: WHO -- the internationally recognised framework this hospital's infection-control programme, committee and team structure are built on.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 / Area</w:t>
            </w:r>
          </w:p>
        </w:tc>
        <w:tc>
          <w:tcPr>
            <w:tcW w:type="dxa" w:w="2160"/>
          </w:tcPr>
          <w:p>
            <w:r>
              <w:t>PPE Stock Confirmed (Y/N)</w:t>
            </w:r>
          </w:p>
        </w:tc>
        <w:tc>
          <w:tcPr>
            <w:tcW w:type="dxa" w:w="2160"/>
          </w:tcPr>
          <w:p>
            <w:r>
              <w:t>Staff Observed / Compliant (Y/N)</w:t>
            </w:r>
          </w:p>
        </w:tc>
        <w:tc>
          <w:tcPr>
            <w:tcW w:type="dxa" w:w="2160"/>
          </w:tcPr>
          <w:p>
            <w:r>
              <w:t>Corrective Action (if non-compliant)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10-Feb-2026 / Medical Ward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Y — 3 of 3 observed compliant</w:t>
            </w:r>
          </w:p>
        </w:tc>
        <w:tc>
          <w:tcPr>
            <w:tcW w:type="dxa" w:w="2160"/>
            <w:shd w:val="clear" w:color="auto" w:fill="FFF2CC"/>
          </w:tcPr>
          <w:p>
            <w:r>
              <w:t>N/A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who.int/publications/i/item/97892415499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