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HIC.3.f — The organisation adheres to kitchen sanitation and food-handling issues.</w:t>
      </w:r>
    </w:p>
    <w:p>
      <w:r>
        <w:t>HIC.3 Record 06 — Food-handler medical clearance and daily temperature log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kitchen staff were actually medically cleared to handle food, and that storage/cooking/serving temperatures were actually checked every day -- not a kitchen running on assumption.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The annual medical clearance for the head cook is current; the daily log shows cooked food reaching 76°C core temperature and perishables stored at 4°C.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patient already fighting illness is far more vulnerable to foodborne infection than a healthy person would be -- the kitchen is feeding people with the least margin for error.</w:t>
            </w:r>
          </w:p>
        </w:tc>
      </w:tr>
    </w:tbl>
    <w:p/>
    <w:p>
      <w:r>
        <w:t>How to fill this in — column by column</w:t>
      </w:r>
    </w:p>
    <w:p>
      <w:r>
        <w:t>Date: Day of record.</w:t>
      </w:r>
    </w:p>
    <w:p>
      <w:r>
        <w:t>Food-Handler Medical Clearance Current (Y/N): Confirmed.</w:t>
      </w:r>
    </w:p>
    <w:p>
      <w:r>
        <w:t>Storage / Cooking Temperature Readings: Actual values.</w:t>
      </w:r>
    </w:p>
    <w:p>
      <w:r>
        <w:t>Within Spec (Y/N): Confirmed.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Hospital Infection Control chapter, standard HIC.3.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Food-Handler Medical Clearance Current (Y/N)</w:t>
            </w:r>
          </w:p>
        </w:tc>
        <w:tc>
          <w:tcPr>
            <w:tcW w:type="dxa" w:w="2160"/>
          </w:tcPr>
          <w:p>
            <w:r>
              <w:t>Storage / Cooking Temperature Readings</w:t>
            </w:r>
          </w:p>
        </w:tc>
        <w:tc>
          <w:tcPr>
            <w:tcW w:type="dxa" w:w="2160"/>
          </w:tcPr>
          <w:p>
            <w:r>
              <w:t>Within Spec (Y/N)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WORKED EXAMPLE — 14-Mar-2026</w:t>
            </w:r>
          </w:p>
        </w:tc>
        <w:tc>
          <w:tcPr>
            <w:tcW w:type="dxa" w:w="2160"/>
            <w:shd w:val="clear" w:color="auto" w:fill="FFF2CC"/>
          </w:tcPr>
          <w:p>
            <w:r>
              <w:t>Y</w:t>
            </w:r>
          </w:p>
        </w:tc>
        <w:tc>
          <w:tcPr>
            <w:tcW w:type="dxa" w:w="2160"/>
            <w:shd w:val="clear" w:color="auto" w:fill="FFF2CC"/>
          </w:tcPr>
          <w:p>
            <w:r>
              <w:t>Storage 4°C; cooked food core 76°C</w:t>
            </w:r>
          </w:p>
        </w:tc>
        <w:tc>
          <w:tcPr>
            <w:tcW w:type="dxa" w:w="2160"/>
            <w:shd w:val="clear" w:color="auto" w:fill="FFF2CC"/>
          </w:tcPr>
          <w:p>
            <w:r>
              <w:t>Y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