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HIC.4.a — The organisation takes action to prevent catheter-associated urinary tract infections.</w:t>
      </w:r>
    </w:p>
    <w:p>
      <w:r>
        <w:t>HIC.4 Record 01 — CAUTI bundle insertion checklist and daily reassessment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urinary catheter was actually inserted for a real indication, with aseptic technique, and actually reassessed every day for continued need -- not a catheter left in by default.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catheter inserted for acute urinary retention is documented with indication, aseptic insertion steps checked off, and removed on day 3 once retention resolves, confirmed by daily reassessment entries.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urinary catheter left in a day longer than it needs to be is the single biggest reason CAUTI happens at all -- the infection is preventable mainly by taking the catheter out on time, not by anything exotic.</w:t>
            </w:r>
          </w:p>
        </w:tc>
      </w:tr>
    </w:tbl>
    <w:p/>
    <w:p>
      <w:r>
        <w:t>How to fill this in — column by column</w:t>
      </w:r>
    </w:p>
    <w:p>
      <w:r>
        <w:t>Patient / Insertion Date: Who and when.</w:t>
      </w:r>
    </w:p>
    <w:p>
      <w:r>
        <w:t>Indication: Documented reason.</w:t>
      </w:r>
    </w:p>
    <w:p>
      <w:r>
        <w:t>Aseptic Insertion Confirmed (Y/N): Technique followed.</w:t>
      </w:r>
    </w:p>
    <w:p>
      <w:r>
        <w:t>Daily Reassessment (Date, Still Needed Y/N): Each day's check.</w:t>
      </w:r>
    </w:p>
    <w:p>
      <w:r>
        <w:t>Removal Date: When taken out.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Centers for Disease Control and Prevention. (2009, updated 2017). </w:t>
      </w:r>
      <w:hyperlink r:id="rId9">
        <w:r>
          <w:rPr>
            <w:color w:val="0563C1"/>
            <w:u w:val="single"/>
          </w:rPr>
          <w:t>Catheter-associated urinary tract infections (CAUTI) prevention guideline</w:t>
        </w:r>
      </w:hyperlink>
      <w:r>
        <w:t>. Atlanta, GA: CDC/HICPAC -- the source of the catheter insertion-and-maintenance bundle this hospital's CAUTI-prevention steps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Patient / Insertion Date</w:t>
            </w:r>
          </w:p>
        </w:tc>
        <w:tc>
          <w:tcPr>
            <w:tcW w:type="dxa" w:w="1728"/>
          </w:tcPr>
          <w:p>
            <w:r>
              <w:t>Indication</w:t>
            </w:r>
          </w:p>
        </w:tc>
        <w:tc>
          <w:tcPr>
            <w:tcW w:type="dxa" w:w="1728"/>
          </w:tcPr>
          <w:p>
            <w:r>
              <w:t>Aseptic Insertion Confirmed (Y/N)</w:t>
            </w:r>
          </w:p>
        </w:tc>
        <w:tc>
          <w:tcPr>
            <w:tcW w:type="dxa" w:w="1728"/>
          </w:tcPr>
          <w:p>
            <w:r>
              <w:t>Daily Reassessment (Date, Still Needed Y/N)</w:t>
            </w:r>
          </w:p>
        </w:tc>
        <w:tc>
          <w:tcPr>
            <w:tcW w:type="dxa" w:w="1728"/>
          </w:tcPr>
          <w:p>
            <w:r>
              <w:t>Removal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UID-00512 / 10-Mar-2026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Acute urinary retention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11-Mar Y; 12-Mar N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12-Mar-2026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dc.gov/infection-control/hcp/cauti/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