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HIC.5.a — The scope of surveillance incorporates tracking and analysing of infection risks, rates and trends.</w:t>
      </w:r>
    </w:p>
    <w:p>
      <w:r>
        <w:t>HIC.5 Record 01 — Monthly infection-rate calculation and trend report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infection rates were actually calculated every month with real numerator and denominator data, and actually compared over time -- not a single snapshot number with nothing to compare it to.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March's CAUTI rate is calculated at 2.1 per 1,000 catheter-days, compared against February's 2.8, and presented as a declining trend to the ICC in the Q1 review.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single month's infection count means little on its own -- it is the trend over several months, compared against a target, that actually tells this hospital whether something is getting better or worse.</w:t>
            </w:r>
          </w:p>
        </w:tc>
      </w:tr>
    </w:tbl>
    <w:p/>
    <w:p>
      <w:r>
        <w:t>How to fill this in — column by column</w:t>
      </w:r>
    </w:p>
    <w:p>
      <w:r>
        <w:t>Month: Which month.</w:t>
      </w:r>
    </w:p>
    <w:p>
      <w:r>
        <w:t>Infection Type / Numerator / Denominator: Rate calculation basis.</w:t>
      </w:r>
    </w:p>
    <w:p>
      <w:r>
        <w:t>Rate: Per 1,000 patient-days or device-days.</w:t>
      </w:r>
    </w:p>
    <w:p>
      <w:r>
        <w:t>Trend vs Prior Month: Up/down/stable.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Infection Type / Numerator / Denominator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Trend vs Prior Month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March 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CAUTI / 2 cases / 950 catheter-days</w:t>
            </w:r>
          </w:p>
        </w:tc>
        <w:tc>
          <w:tcPr>
            <w:tcW w:type="dxa" w:w="2160"/>
            <w:shd w:val="clear" w:color="auto" w:fill="FFF2CC"/>
          </w:tcPr>
          <w:p>
            <w:r>
              <w:t>2.1 per 1,000 catheter-days</w:t>
            </w:r>
          </w:p>
        </w:tc>
        <w:tc>
          <w:tcPr>
            <w:tcW w:type="dxa" w:w="2160"/>
            <w:shd w:val="clear" w:color="auto" w:fill="FFF2CC"/>
          </w:tcPr>
          <w:p>
            <w:r>
              <w:t>Down from 2.8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