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HRM.7.c — Medical professionals are granted privileges to admit and care for the patients in consonance with their qualification, training, experience and registration.</w:t>
      </w:r>
    </w:p>
    <w:p>
      <w:r>
        <w:t>HRM.7 Record 03 — Privilege letters and Credentialing Committee minutes</w:t>
      </w:r>
    </w:p>
    <w:p/>
    <w:p/>
    <w:p/>
    <w:p>
      <w:r>
        <w:t>How to fill this in — column by column</w:t>
      </w:r>
    </w:p>
    <w:p>
      <w:pPr>
        <w:pStyle w:val="ListParagraph"/>
      </w:pPr>
      <w:r>
        <w:t>Doctor Name: Who the privilege letter covers.</w:t>
      </w:r>
    </w:p>
    <w:p>
      <w:pPr>
        <w:pStyle w:val="ListParagraph"/>
      </w:pPr>
      <w:r>
        <w:t>Committee Decision Date: When the Credentialing Committee reviewed this.</w:t>
      </w:r>
    </w:p>
    <w:p>
      <w:pPr>
        <w:pStyle w:val="ListParagraph"/>
      </w:pPr>
      <w:r>
        <w:t>Privileges Granted / Validity Period: What was granted and the expiry (max 2 years).</w:t>
      </w:r>
    </w:p>
    <w:p>
      <w:pPr>
        <w:pStyle w:val="ListParagraph"/>
      </w:pPr>
      <w:r>
        <w:t>Restrictions (If Any): Any limits on scope.</w:t>
      </w:r>
    </w:p>
    <w:p>
      <w:pPr>
        <w:pStyle w:val="ListParagraph"/>
      </w:pPr>
      <w:r>
        <w:t>Suspended For Lapsed Registration (Y/N, Date): Whether this doctor was ever suspended pending renewal.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HRM.7.</w:t>
      </w:r>
    </w:p>
    <w:p>
      <w:pPr>
        <w:pStyle w:val="ListParagraph"/>
        <w:spacing w:after="240" w:before="80"/>
        <w:contextualSpacing w:val="0"/>
      </w:pPr>
      <w:r>
        <w:t xml:space="preserve">• Government of India. (2019). </w:t>
      </w:r>
      <w:hyperlink r:id="rId10">
        <w:r>
          <w:rPr>
            <w:color w:val="0563C1"/>
            <w:u w:val="single"/>
          </w:rPr>
          <w:t>The National Medical Commission Act, 2019 (Act No. 30 of 2019)</w:t>
        </w:r>
      </w:hyperlink>
      <w:r>
        <w:t>. Section 34(1) (“Bar to practice”) prohibits anyone not enrolled in the State Register or National Register from practising medicine or holding a post as a physician or surgeon; Section 34(2) sets criminal penalties for contravention. This is the statutory basis the entire credentialing, privileging and stop-work structure in this SOP enforces.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written privilege letter and the Credentialing Committee decision behind it — the proof privileges were actually matched to verified credentials by a committee, not granted informally.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Credentialing Committee issues this at every grant or renewal. The worked example shows a surgeon's privileges deliberately scoped short of major surgery pending further review.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privilege granted beyond what a doctor's verified credentials support is the exact failure Section 34(1) and this standard both exist to prevent — this record is the evidence every privilege actually matches what was verified.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Doctor Name</w:t>
            </w:r>
          </w:p>
        </w:tc>
        <w:tc>
          <w:tcPr>
            <w:tcW w:type="dxa" w:w="1728"/>
          </w:tcPr>
          <w:p>
            <w:r>
              <w:t>Committee Decision Date</w:t>
            </w:r>
          </w:p>
        </w:tc>
        <w:tc>
          <w:tcPr>
            <w:tcW w:type="dxa" w:w="1728"/>
          </w:tcPr>
          <w:p>
            <w:r>
              <w:t>Privileges Granted / Validity Period</w:t>
            </w:r>
          </w:p>
        </w:tc>
        <w:tc>
          <w:tcPr>
            <w:tcW w:type="dxa" w:w="1728"/>
          </w:tcPr>
          <w:p>
            <w:r>
              <w:t>Restrictions (If Any)</w:t>
            </w:r>
          </w:p>
        </w:tc>
        <w:tc>
          <w:tcPr>
            <w:tcW w:type="dxa" w:w="1728"/>
          </w:tcPr>
          <w:p>
            <w:r>
              <w:t>Suspended For Lapsed Registration (Y/N, 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Dr. Nilima Kulkarni</w:t>
            </w:r>
          </w:p>
        </w:tc>
        <w:tc>
          <w:tcPr>
            <w:tcW w:type="dxa" w:w="1728"/>
            <w:shd w:val="clear" w:color="auto" w:fill="FFF2CC"/>
          </w:tcPr>
          <w:p>
            <w:r>
              <w:t>12-Jan-2026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Independent OPD consultation and minor procedures, General Surgery; valid to 11-Jan-2028</w:t>
            </w:r>
          </w:p>
        </w:tc>
        <w:tc>
          <w:tcPr>
            <w:tcW w:type="dxa" w:w="1728"/>
            <w:shd w:val="clear" w:color="auto" w:fill="FFF2CC"/>
          </w:tcPr>
          <w:p>
            <w:r>
              <w:t>No major surgery privileges pending additional case-log review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www.indiacode.nic.in/handle/123456789/118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