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HRM.9.d — The requisite services to be provided by the para-clinical professionals are known to them as well as the various departments/units of the organisation.</w:t>
      </w:r>
    </w:p>
    <w:p>
      <w:r>
        <w:t>HRM.9 Record 04 — Department service briefing and unit staff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Name / Department: Who was briefed, and for which department.</w:t>
      </w:r>
    </w:p>
    <w:p>
      <w:pPr>
        <w:pStyle w:val="ListParagraph"/>
      </w:pPr>
      <w:r>
        <w:t>Briefing Date: When the department induction briefing happened.</w:t>
      </w:r>
    </w:p>
    <w:p>
      <w:pPr>
        <w:pStyle w:val="ListParagraph"/>
      </w:pPr>
      <w:r>
        <w:t>Topics Covered: Services provided, quality standards/turnaround times, safety requirements, escalation pathways.</w:t>
      </w:r>
    </w:p>
    <w:p>
      <w:pPr>
        <w:pStyle w:val="ListParagraph"/>
      </w:pPr>
      <w:r>
        <w:t>Privileges Match Department Scope (Y/N): Confirmed by the department head.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HRM.9.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para-clinical professional was actually briefed on what their department expects and that the unit's own staff list was checked against the central privileging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completes this at induction and quarterly thereafter. The worked example shows a physiotherapist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department actually tells the professional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Name / Department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Department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Suresh Nair, Physiotherapy</w:t>
            </w:r>
          </w:p>
        </w:tc>
        <w:tc>
          <w:tcPr>
            <w:tcW w:type="dxa" w:w="1728"/>
            <w:shd w:val="clear" w:color="auto" w:fill="FFF2CC"/>
          </w:tcPr>
          <w:p>
            <w:r>
              <w:t>22-Feb-2026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Treatment modalities offered, patient categories treated independently, escalation to treating doctor, documentation standards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