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IMS.1.d — The organisation contributes to external databases in accordance with the law and regulations.</w:t>
      </w:r>
    </w:p>
    <w:p>
      <w:r>
        <w:t>IMS.1 Record 04 — External-database contribution register</w:t>
      </w:r>
    </w:p>
    <w:p/>
    <w:p/>
    <w:p/>
    <w:tbl>
      <w:tblPr>
        <w:tblStyle w:val="TableGrid"/>
        <w:tblW w:type="auto" w:w="0"/>
        <w:tblLook w:firstColumn="1" w:firstRow="1" w:lastColumn="0" w:lastRow="0" w:noHBand="0" w:noVBand="1" w:val="04A0"/>
      </w:tblPr>
      <w:tblGrid>
        <w:gridCol w:w="8640"/>
      </w:tblGrid>
      <w:tr>
        <w:tc>
          <w:tcPr>
            <w:tcW w:type="dxa" w:w="8640"/>
          </w:tcPr>
          <w:p>
            <w:r>
              <w:t>What is this record, in plain terms?</w:t>
              <w:br/>
              <w:t>This record is the proof every external database contribution actually has a recorded legal basis -- not a submission made because an outside party asked for it.</w:t>
            </w:r>
          </w:p>
        </w:tc>
      </w:tr>
    </w:tbl>
    <w:p/>
    <w:tbl>
      <w:tblPr>
        <w:tblStyle w:val="TableGrid"/>
        <w:tblW w:type="auto" w:w="0"/>
        <w:tblLook w:firstColumn="1" w:firstRow="1" w:lastColumn="0" w:lastRow="0" w:noHBand="0" w:noVBand="1" w:val="04A0"/>
      </w:tblPr>
      <w:tblGrid>
        <w:gridCol w:w="8640"/>
      </w:tblGrid>
      <w:tr>
        <w:tc>
          <w:tcPr>
            <w:tcW w:type="dxa" w:w="8640"/>
          </w:tcPr>
          <w:p>
            <w:r>
              <w:t>A real example of when you'd use this</w:t>
              <w:br/>
              <w:t>The register shows monthly notifiable-disease reporting to the district health office, submitted by the Medical Records Officer under the Epidemic Diseases Act reporting requirement.</w:t>
            </w:r>
          </w:p>
        </w:tc>
      </w:tr>
    </w:tbl>
    <w:p/>
    <w:tbl>
      <w:tblPr>
        <w:tblStyle w:val="TableGrid"/>
        <w:tblW w:type="auto" w:w="0"/>
        <w:tblLook w:firstColumn="1" w:firstRow="1" w:lastColumn="0" w:lastRow="0" w:noHBand="0" w:noVBand="1" w:val="04A0"/>
      </w:tblPr>
      <w:tblGrid>
        <w:gridCol w:w="8640"/>
      </w:tblGrid>
      <w:tr>
        <w:tc>
          <w:tcPr>
            <w:tcW w:type="dxa" w:w="8640"/>
          </w:tcPr>
          <w:p>
            <w:r>
              <w:t>Why does NABH ask for this?</w:t>
              <w:br/>
              <w:t>Sending patient data out to an external database "because it was asked for" with no written check of the legal basis is exactly the kind of casual disclosure that turns into a real confidentiality breach.</w:t>
            </w:r>
          </w:p>
        </w:tc>
      </w:tr>
    </w:tbl>
    <w:p/>
    <w:p>
      <w:r>
        <w:t>How to fill this in — column by column</w:t>
      </w:r>
    </w:p>
    <w:p>
      <w:r>
        <w:t>Database / Recipient: Who receives it.</w:t>
      </w:r>
    </w:p>
    <w:p>
      <w:r>
        <w:t>Data Sent / Frequency: What and how often.</w:t>
      </w:r>
    </w:p>
    <w:p>
      <w:r>
        <w:t>Legal / Regulatory Basis: Why this is required or authorised.</w:t>
      </w:r>
    </w:p>
    <w:p>
      <w:r>
        <w:t>Submitted By: Who sends it.</w:t>
      </w:r>
    </w:p>
    <w:p>
      <w: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p/>
    <w:p>
      <w:r>
        <w:t>Where this requirement comes from (verified, clickable sources)</w:t>
      </w:r>
    </w:p>
    <w:p>
      <w:pPr>
        <w:pStyle w:val="ListParagraph"/>
      </w:pPr>
      <w:r>
        <w:t xml:space="preserve">• </w:t>
      </w:r>
      <w:r>
        <w:t xml:space="preserve">National Health Authority, Government of India. (2022). </w:t>
      </w:r>
      <w:hyperlink r:id="rId9">
        <w:r>
          <w:rPr>
            <w:color w:val="0563C1"/>
            <w:u w:val="single"/>
          </w:rPr>
          <w:t>Health Data Management Policy</w:t>
        </w:r>
      </w:hyperlink>
      <w:r>
        <w:t xml:space="preserve"> (Ayushman Bharat Digital Mission). New Delhi: NHA -- guidance this hospital's confidentiality and disclosure steps are built on.</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Information Management System chapter, standard IMS.1.</w:t>
      </w:r>
    </w:p>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Database / Recipient</w:t>
            </w:r>
          </w:p>
        </w:tc>
        <w:tc>
          <w:tcPr>
            <w:tcW w:type="dxa" w:w="2160"/>
          </w:tcPr>
          <w:p>
            <w:r>
              <w:t>Data Sent / Frequency</w:t>
            </w:r>
          </w:p>
        </w:tc>
        <w:tc>
          <w:tcPr>
            <w:tcW w:type="dxa" w:w="2160"/>
          </w:tcPr>
          <w:p>
            <w:r>
              <w:t>Legal / Regulatory Basis</w:t>
            </w:r>
          </w:p>
        </w:tc>
        <w:tc>
          <w:tcPr>
            <w:tcW w:type="dxa" w:w="2160"/>
          </w:tcPr>
          <w:p>
            <w:r>
              <w:t>Submitted By</w:t>
            </w:r>
          </w:p>
        </w:tc>
      </w:tr>
      <w:tr>
        <w:tc>
          <w:tcPr>
            <w:tcW w:type="dxa" w:w="2160"/>
            <w:shd w:val="clear" w:color="auto" w:fill="FFF2CC"/>
          </w:tcPr>
          <w:p>
            <w:r/>
          </w:p>
        </w:tc>
        <w:tc>
          <w:tcPr>
            <w:tcW w:type="dxa" w:w="2160"/>
            <w:shd w:val="clear" w:color="auto" w:fill="FFF2CC"/>
          </w:tcPr>
          <w:p>
            <w:r/>
          </w:p>
        </w:tc>
        <w:tc>
          <w:tcPr>
            <w:tcW w:type="dxa" w:w="2160"/>
            <w:shd w:val="clear" w:color="auto" w:fill="FFF2CC"/>
          </w:tcPr>
          <w:p>
            <w:r/>
          </w:p>
        </w:tc>
        <w:tc>
          <w:tcPr>
            <w:tcW w:type="dxa" w:w="2160"/>
            <w:shd w:val="clear" w:color="auto" w:fill="FFF2CC"/>
          </w:tcPr>
          <w:p>
            <w:r/>
          </w:p>
        </w:tc>
      </w:tr>
      <w:tr>
        <w:tc>
          <w:tcPr>
            <w:tcW w:type="dxa" w:w="2160"/>
            <w:shd w:val="clear" w:color="auto" w:fill="FFF2CC"/>
          </w:tcPr>
          <w:p>
            <w:r>
              <w:t>WORKED EXAMPLE — District health office</w:t>
            </w:r>
          </w:p>
        </w:tc>
        <w:tc>
          <w:tcPr>
            <w:tcW w:type="dxa" w:w="2160"/>
            <w:shd w:val="clear" w:color="auto" w:fill="FFF2CC"/>
          </w:tcPr>
          <w:p>
            <w:r>
              <w:t>Notifiable-disease case counts / monthly</w:t>
            </w:r>
          </w:p>
        </w:tc>
        <w:tc>
          <w:tcPr>
            <w:tcW w:type="dxa" w:w="2160"/>
            <w:shd w:val="clear" w:color="auto" w:fill="FFF2CC"/>
          </w:tcPr>
          <w:p>
            <w:r>
              <w:t>Statutory notifiable-disease reporting requirement</w:t>
            </w:r>
          </w:p>
        </w:tc>
        <w:tc>
          <w:tcPr>
            <w:tcW w:type="dxa" w:w="2160"/>
            <w:shd w:val="clear" w:color="auto" w:fill="FFF2CC"/>
          </w:tcPr>
          <w:p>
            <w:r>
              <w:t>Medical Records Officer</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bdm.gov.in:8081/uploads/health_management_policy_bac9429a79.pdf"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