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IMS.3.c — When a patient is transferred to another hospital, the medical record contains the details of the transfer.</w:t>
      </w:r>
    </w:p>
    <w:p>
      <w:r>
        <w:t>IMS.3 Record 03 — Transfer-details presence check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transfer's reason, condition at transfer, receiving organisation and transferring doctor were actually documented and retained in this hospital's own record -- not sent away entirely with the patient.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patient transferred to a tertiary centre has a transfer note on file naming the reason, receiving hospital, clinical condition at transfer, and the transferring doctor, with a copy retained here.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If this hospital's own record says nothing about why a patient was transferred or what condition they were in, this hospital has no answer of its own if that care is ever questioned later.</w:t>
            </w:r>
          </w:p>
        </w:tc>
      </w:tr>
    </w:tbl>
    <w:p/>
    <w:p>
      <w:r>
        <w:t>How to fill this in — column by column</w:t>
      </w:r>
    </w:p>
    <w:p>
      <w:r>
        <w:t>Patient / Transfer Date: Who and when.</w:t>
      </w:r>
    </w:p>
    <w:p>
      <w:r>
        <w:t>Reason / Receiving Organisation: Why and where.</w:t>
      </w:r>
    </w:p>
    <w:p>
      <w:r>
        <w:t>Condition at Transfer / Documents Sent: Clinical detail.</w:t>
      </w:r>
    </w:p>
    <w:p>
      <w:r>
        <w:t>Copy Retained in Record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Patient / Transfer Date</w:t>
            </w:r>
          </w:p>
        </w:tc>
        <w:tc>
          <w:tcPr>
            <w:tcW w:type="dxa" w:w="2160"/>
          </w:tcPr>
          <w:p>
            <w:r>
              <w:t>Reason / Receiving Organisation</w:t>
            </w:r>
          </w:p>
        </w:tc>
        <w:tc>
          <w:tcPr>
            <w:tcW w:type="dxa" w:w="2160"/>
          </w:tcPr>
          <w:p>
            <w:r>
              <w:t>Condition at Transfer / Documents Sent</w:t>
            </w:r>
          </w:p>
        </w:tc>
        <w:tc>
          <w:tcPr>
            <w:tcW w:type="dxa" w:w="2160"/>
          </w:tcPr>
          <w:p>
            <w:r>
              <w:t>Copy Retained in Record (Y/N)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UID-00658 / 18-Mar-2026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Higher level of ICU care needed / City Tertiary Hospital</w:t>
            </w:r>
          </w:p>
        </w:tc>
        <w:tc>
          <w:tcPr>
            <w:tcW w:type="dxa" w:w="2160"/>
            <w:shd w:val="clear" w:color="auto" w:fill="FFF2CC"/>
          </w:tcPr>
          <w:p>
            <w:r>
              <w:t>Stable, on oxygen; summary + investigation copies sent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