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IMS.3.f — Care providers have access to current and past medical records.</w:t>
      </w:r>
    </w:p>
    <w:p>
      <w:r>
        <w:t>IMS.3 Record 06 — After-hours medical-record retrieval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care provider who needed a record outside working hours could actually get it, with the retrieval logged -- not access that only works during the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night-duty doctor retrieves a past-episode record at 2 AM through the nursing supervisor on duty, logged with the time and reason for retrieval.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doctor who cannot retrieve a patient's past record during an after-hours emergency is making decisions blind to history that might change what they do -- access has to work at 3 a.m. as reliably as at 3 p.m.</w:t>
            </w:r>
          </w:p>
        </w:tc>
      </w:tr>
    </w:tbl>
    <w:p/>
    <w:p>
      <w:r>
        <w:t>How to fill this in — column by column</w:t>
      </w:r>
    </w:p>
    <w:p>
      <w:r>
        <w:t>Date/Time: When retrieved.</w:t>
      </w:r>
    </w:p>
    <w:p>
      <w:r>
        <w:t>Requested By / Patient: Who needed it and for whom.</w:t>
      </w:r>
    </w:p>
    <w:p>
      <w:r>
        <w:t>Reason: Why it was needed.</w:t>
      </w:r>
    </w:p>
    <w:p>
      <w:r>
        <w:t>Retrieved By / Time Taken: Who provided it, how fast.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Date/Time</w:t>
            </w:r>
          </w:p>
        </w:tc>
        <w:tc>
          <w:tcPr>
            <w:tcW w:type="dxa" w:w="2160"/>
          </w:tcPr>
          <w:p>
            <w:r>
              <w:t>Requested By / Patient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Retrieved By / Time Taken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20-Mar-2026, 2:10 AM</w:t>
            </w:r>
          </w:p>
        </w:tc>
        <w:tc>
          <w:tcPr>
            <w:tcW w:type="dxa" w:w="2160"/>
            <w:shd w:val="clear" w:color="auto" w:fill="FFF2CC"/>
          </w:tcPr>
          <w:p>
            <w:r>
              <w:t>Dr. Iyer (night duty) / UID-00670</w:t>
            </w:r>
          </w:p>
        </w:tc>
        <w:tc>
          <w:tcPr>
            <w:tcW w:type="dxa" w:w="2160"/>
            <w:shd w:val="clear" w:color="auto" w:fill="FFF2CC"/>
          </w:tcPr>
          <w:p>
            <w:r>
              <w:t>Past-episode history needed for acute decompensation</w:t>
            </w:r>
          </w:p>
        </w:tc>
        <w:tc>
          <w:tcPr>
            <w:tcW w:type="dxa" w:w="2160"/>
            <w:shd w:val="clear" w:color="auto" w:fill="FFF2CC"/>
          </w:tcPr>
          <w:p>
            <w:r>
              <w:t>Nursing Supervisor R. Nair / 10 minutes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