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IMS.5.a (ASTERISKED) — The organisation has an effective process for document control.</w:t>
      </w:r>
    </w:p>
    <w:p>
      <w:r>
        <w:t>IMS.5 Record 01 — Current-document register and obsolete-copy withdrawal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controlled document has a current version tracked on the register, and that an old version was actually withdrawn the same day a new one was issued -- not left in circulation.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hand-hygiene protocol is revised to v2.1 on 10-March; the register shows the previous v2.0 copies withdrawn from all three nursing stations that same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ward following a printed policy that was superseded months ago is following instructions this hospital no longer stands behind -- and in an emergency, that gap can matter.</w:t>
            </w:r>
          </w:p>
        </w:tc>
      </w:tr>
    </w:tbl>
    <w:p/>
    <w:p>
      <w:r>
        <w:t>How to fill this in — column by column</w:t>
      </w:r>
    </w:p>
    <w:p>
      <w:r>
        <w:t>Document / Version: Which document, which version.</w:t>
      </w:r>
    </w:p>
    <w:p>
      <w:r>
        <w:t>Date of Issue / Owner: When issued, who owns it.</w:t>
      </w:r>
    </w:p>
    <w:p>
      <w:r>
        <w:t>Review Due Date: Next review.</w:t>
      </w:r>
    </w:p>
    <w:p>
      <w:r>
        <w:t>Previous Version Withdrawn (Y/N, Date): Confirmed same-day withdrawal.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/ Version</w:t>
            </w:r>
          </w:p>
        </w:tc>
        <w:tc>
          <w:tcPr>
            <w:tcW w:type="dxa" w:w="2160"/>
          </w:tcPr>
          <w:p>
            <w:r>
              <w:t>Date of Issue / Owner</w:t>
            </w:r>
          </w:p>
        </w:tc>
        <w:tc>
          <w:tcPr>
            <w:tcW w:type="dxa" w:w="2160"/>
          </w:tcPr>
          <w:p>
            <w:r>
              <w:t>Review Due Date</w:t>
            </w:r>
          </w:p>
        </w:tc>
        <w:tc>
          <w:tcPr>
            <w:tcW w:type="dxa" w:w="2160"/>
          </w:tcPr>
          <w:p>
            <w:r>
              <w:t>Previous Version Withdrawn (Y/N, Date)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Hand-hygiene protocol / v2.1</w:t>
            </w:r>
          </w:p>
        </w:tc>
        <w:tc>
          <w:tcPr>
            <w:tcW w:type="dxa" w:w="2160"/>
            <w:shd w:val="clear" w:color="auto" w:fill="FFF2CC"/>
          </w:tcPr>
          <w:p>
            <w:r>
              <w:t>10-Mar-2026 / Infection Control Officer</w:t>
            </w:r>
          </w:p>
        </w:tc>
        <w:tc>
          <w:tcPr>
            <w:tcW w:type="dxa" w:w="2160"/>
            <w:shd w:val="clear" w:color="auto" w:fill="FFF2CC"/>
          </w:tcPr>
          <w:p>
            <w:r>
              <w:t>Mar-2027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10-Mar-2026, all 3 nursing stations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