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IMS.5.d — The destruction of medical records, data and information is in accordance with the laid-down policy.</w:t>
      </w:r>
    </w:p>
    <w:p>
      <w:r>
        <w:t>IMS.5 Record 04 — Destruction authorisation and completion record</w:t>
      </w:r>
    </w:p>
    <w:p/>
    <w:p/>
    <w:p/>
    <w:tbl>
      <w:tblPr>
        <w:tblStyle w:val="TableGrid"/>
        <w:tblW w:type="auto" w:w="0"/>
        <w:tblLook w:firstColumn="1" w:firstRow="1" w:lastColumn="0" w:lastRow="0" w:noHBand="0" w:noVBand="1" w:val="04A0"/>
      </w:tblPr>
      <w:tblGrid>
        <w:gridCol w:w="8640"/>
      </w:tblGrid>
      <w:tr>
        <w:tc>
          <w:tcPr>
            <w:tcW w:type="dxa" w:w="8640"/>
          </w:tcPr>
          <w:p>
            <w:r>
              <w:t>What is this record, in plain terms?</w:t>
              <w:br/>
              <w:t>This record is the proof a destruction batch was actually authorised by the Medical Superintendent, confirmed past its retention period, checked against pending legal holds, and carried out by a documented method with two people present.</w:t>
            </w:r>
          </w:p>
        </w:tc>
      </w:tr>
    </w:tbl>
    <w:p/>
    <w:tbl>
      <w:tblPr>
        <w:tblStyle w:val="TableGrid"/>
        <w:tblW w:type="auto" w:w="0"/>
        <w:tblLook w:firstColumn="1" w:firstRow="1" w:lastColumn="0" w:lastRow="0" w:noHBand="0" w:noVBand="1" w:val="04A0"/>
      </w:tblPr>
      <w:tblGrid>
        <w:gridCol w:w="8640"/>
      </w:tblGrid>
      <w:tr>
        <w:tc>
          <w:tcPr>
            <w:tcW w:type="dxa" w:w="8640"/>
          </w:tcPr>
          <w:p>
            <w:r>
              <w:t>A real example of when you'd use this</w:t>
              <w:br/>
              <w:t>A batch of out-patient records past their retention period is checked against the complaint and incident logs for any pending hold, authorised by the Medical Superintendent, and shredded with two staff present, recorded on the destruction log.</w:t>
            </w:r>
          </w:p>
        </w:tc>
      </w:tr>
    </w:tbl>
    <w:p/>
    <w:tbl>
      <w:tblPr>
        <w:tblStyle w:val="TableGrid"/>
        <w:tblW w:type="auto" w:w="0"/>
        <w:tblLook w:firstColumn="1" w:firstRow="1" w:lastColumn="0" w:lastRow="0" w:noHBand="0" w:noVBand="1" w:val="04A0"/>
      </w:tblPr>
      <w:tblGrid>
        <w:gridCol w:w="8640"/>
      </w:tblGrid>
      <w:tr>
        <w:tc>
          <w:tcPr>
            <w:tcW w:type="dxa" w:w="8640"/>
          </w:tcPr>
          <w:p>
            <w:r>
              <w:t>Why does NABH ask for this?</w:t>
              <w:br/>
              <w:t>Dumping intact records in general waste, or destroying a batch nobody checked was actually due, can both expose patient information and destroy evidence a pending legal process or complaint still needs.</w:t>
            </w:r>
          </w:p>
        </w:tc>
      </w:tr>
    </w:tbl>
    <w:p/>
    <w:p>
      <w:r>
        <w:t>How to fill this in — column by column</w:t>
      </w:r>
    </w:p>
    <w:p>
      <w:r>
        <w:t>Batch Description / Record Type: What is being destroyed.</w:t>
      </w:r>
    </w:p>
    <w:p>
      <w:r>
        <w:t>Retention Period Confirmed Ended (Y/N): Confirmed.</w:t>
      </w:r>
    </w:p>
    <w:p>
      <w:r>
        <w:t>Pending Legal/Complaint/Incident Hold Checked (Y/N): Confirmed clear.</w:t>
      </w:r>
    </w:p>
    <w:p>
      <w:r>
        <w:t>MS Authorisation / Date: Approval.</w:t>
      </w:r>
    </w:p>
    <w:p>
      <w:r>
        <w:t>Method / Two Persons Present: How destroyed and witnessed.</w:t>
      </w:r>
    </w:p>
    <w:p>
      <w: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p/>
    <w:p>
      <w:r>
        <w:t>Where this requirement comes from (verified, clickable sources)</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Information Management System chapter, standard IMS.5.</w:t>
      </w:r>
    </w:p>
    <w:p/>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Batch Description / Record Type</w:t>
            </w:r>
          </w:p>
        </w:tc>
        <w:tc>
          <w:tcPr>
            <w:tcW w:type="dxa" w:w="1728"/>
          </w:tcPr>
          <w:p>
            <w:r>
              <w:t>Retention Period Confirmed Ended (Y/N)</w:t>
            </w:r>
          </w:p>
        </w:tc>
        <w:tc>
          <w:tcPr>
            <w:tcW w:type="dxa" w:w="1728"/>
          </w:tcPr>
          <w:p>
            <w:r>
              <w:t>Pending Legal/Complaint/Incident Hold Checked (Y/N)</w:t>
            </w:r>
          </w:p>
        </w:tc>
        <w:tc>
          <w:tcPr>
            <w:tcW w:type="dxa" w:w="1728"/>
          </w:tcPr>
          <w:p>
            <w:r>
              <w:t>MS Authorisation / Date</w:t>
            </w:r>
          </w:p>
        </w:tc>
        <w:tc>
          <w:tcPr>
            <w:tcW w:type="dxa" w:w="1728"/>
          </w:tcPr>
          <w:p>
            <w:r>
              <w:t>Method / Two Persons Present</w:t>
            </w:r>
          </w:p>
        </w:tc>
      </w:tr>
      <w:tr>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c>
          <w:tcPr>
            <w:tcW w:type="dxa" w:w="1728"/>
            <w:shd w:val="clear" w:color="auto" w:fill="FFF2CC"/>
          </w:tcPr>
          <w:p>
            <w:r/>
          </w:p>
        </w:tc>
      </w:tr>
      <w:tr>
        <w:tc>
          <w:tcPr>
            <w:tcW w:type="dxa" w:w="1728"/>
            <w:shd w:val="clear" w:color="auto" w:fill="FFF2CC"/>
          </w:tcPr>
          <w:p>
            <w:r>
              <w:t>WORKED EXAMPLE — Out-patient records, 2015 batch</w:t>
            </w:r>
          </w:p>
        </w:tc>
        <w:tc>
          <w:tcPr>
            <w:tcW w:type="dxa" w:w="1728"/>
            <w:shd w:val="clear" w:color="auto" w:fill="FFF2CC"/>
          </w:tcPr>
          <w:p>
            <w:r>
              <w:t>Y</w:t>
            </w:r>
          </w:p>
        </w:tc>
        <w:tc>
          <w:tcPr>
            <w:tcW w:type="dxa" w:w="1728"/>
            <w:shd w:val="clear" w:color="auto" w:fill="FFF2CC"/>
          </w:tcPr>
          <w:p>
            <w:r>
              <w:t>Y — no holds found</w:t>
            </w:r>
          </w:p>
        </w:tc>
        <w:tc>
          <w:tcPr>
            <w:tcW w:type="dxa" w:w="1728"/>
            <w:shd w:val="clear" w:color="auto" w:fill="FFF2CC"/>
          </w:tcPr>
          <w:p>
            <w:r>
              <w:t>Dr. Rao (MS) — 10-Mar-2026</w:t>
            </w:r>
          </w:p>
        </w:tc>
        <w:tc>
          <w:tcPr>
            <w:tcW w:type="dxa" w:w="1728"/>
            <w:shd w:val="clear" w:color="auto" w:fill="FFF2CC"/>
          </w:tcPr>
          <w:p>
            <w:r>
              <w:t>Shredded; Medical Records Officer + Quality Coordinator present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