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IMS.6.a — Medical records are reviewed periodically.</w:t>
      </w:r>
    </w:p>
    <w:p>
      <w:r>
        <w:t>IMS.6 Record 01 — Medical-record review calendar and non-conformity log</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the review actually happened every planned month, and that a missed month was actually logged as a non-conformity and made up -- not quietly skipped.</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The 2026 calendar shows reviews completed January through March on schedule; April's review is logged as missed due to a staffing gap and made up in the first week of May.</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A review that only ever happens the week before an assessment shows this hospital what it wants an assessor to see, not what its records actually look like the rest of the year.</w:t>
            </w:r>
          </w:p>
        </w:tc>
      </w:tr>
    </w:tbl>
    <w:p/>
    <w:p>
      <w:r>
        <w:t>How to fill this in — column by column</w:t>
      </w:r>
    </w:p>
    <w:p>
      <w:r>
        <w:t>Month: Which month.</w:t>
      </w:r>
    </w:p>
    <w:p>
      <w:r>
        <w:t>Review Completed (Y/N): Confirmed.</w:t>
      </w:r>
    </w:p>
    <w:p>
      <w:r>
        <w:t>If Missed — Reason / Made Up By: What happened and when caught up.</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IMS.6.</w:t>
      </w:r>
    </w:p>
    <w:p/>
    <w:p/>
    <w:p/>
    <w:tbl>
      <w:tblPr>
        <w:tblStyle w:val="TableGrid"/>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Review Completed (Y/N)</w:t>
            </w:r>
          </w:p>
        </w:tc>
        <w:tc>
          <w:tcPr>
            <w:tcW w:type="dxa" w:w="2880"/>
          </w:tcPr>
          <w:p>
            <w:r>
              <w:t>If Missed — Reason / Made Up By</w:t>
            </w:r>
          </w:p>
        </w:tc>
      </w:tr>
      <w:tr>
        <w:tc>
          <w:tcPr>
            <w:tcW w:type="dxa" w:w="2880"/>
            <w:shd w:val="clear" w:color="auto" w:fill="FFF2CC"/>
          </w:tcPr>
          <w:p>
            <w:r/>
          </w:p>
        </w:tc>
        <w:tc>
          <w:tcPr>
            <w:tcW w:type="dxa" w:w="2880"/>
            <w:shd w:val="clear" w:color="auto" w:fill="FFF2CC"/>
          </w:tcPr>
          <w:p>
            <w:r/>
          </w:p>
        </w:tc>
        <w:tc>
          <w:tcPr>
            <w:tcW w:type="dxa" w:w="2880"/>
            <w:shd w:val="clear" w:color="auto" w:fill="FFF2CC"/>
          </w:tcPr>
          <w:p>
            <w:r/>
          </w:p>
        </w:tc>
      </w:tr>
      <w:tr>
        <w:tc>
          <w:tcPr>
            <w:tcW w:type="dxa" w:w="2880"/>
            <w:shd w:val="clear" w:color="auto" w:fill="FFF2CC"/>
          </w:tcPr>
          <w:p>
            <w:r>
              <w:t>WORKED EXAMPLE — April 2026</w:t>
            </w:r>
          </w:p>
        </w:tc>
        <w:tc>
          <w:tcPr>
            <w:tcW w:type="dxa" w:w="2880"/>
            <w:shd w:val="clear" w:color="auto" w:fill="FFF2CC"/>
          </w:tcPr>
          <w:p>
            <w:r>
              <w:t>N — missed</w:t>
            </w:r>
          </w:p>
        </w:tc>
        <w:tc>
          <w:tcPr>
            <w:tcW w:type="dxa" w:w="2880"/>
            <w:shd w:val="clear" w:color="auto" w:fill="FFF2CC"/>
          </w:tcPr>
          <w:p>
            <w:r>
              <w:t>Staffing gap; made up 05-May-2026</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