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Information Needs of Stakeholders — Capture and Analysis of Data</w:t>
      </w:r>
    </w:p>
    <w:p>
      <w:r>
        <w:t>«Hospital Name» — SOP-IMS.1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SOP-IMS.1</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finds out what information its patients, visitors, staff, management, external agencies and the community actually need, keeps a written record of those needs, buys and maintains information technology that actually serves them, stores and retrieves data accordingly, contributes to external databases only on a recorded legal basis, and standardises how data is collected so it can actually be analysed.</w:t>
            </w:r>
          </w:p>
        </w:tc>
      </w:tr>
    </w:tbl>
    <w:p/>
    <w:tbl>
      <w:tblPr>
        <w:tblStyle w:val="TableGrid"/>
        <w:tblW w:type="auto" w:w="0"/>
        <w:tblLook w:firstColumn="1" w:firstRow="1" w:lastColumn="0" w:lastRow="0" w:noHBand="0" w:noVBand="1" w:val="04A0"/>
      </w:tblPr>
      <w:tblGrid>
        <w:gridCol w:w="8640"/>
      </w:tblGrid>
      <w:tr>
        <w:tc>
          <w:tcPr>
            <w:tcW w:type="dxa" w:w="8640"/>
          </w:tcPr>
          <w:p>
            <w:r>
              <w:t>A new lab interface is bought because a vendor made a good pitch, not because any department actually asked for it -- six months later it sits unused while the information need that prompted the original budget request is still unmet. This SOP is what makes sure spending on information systems follows a documented need, not a sales pitch.</w:t>
            </w:r>
          </w:p>
        </w:tc>
      </w:tr>
    </w:tbl>
    <w:p/>
    <w:tbl>
      <w:tblPr>
        <w:tblStyle w:val="TableGrid"/>
        <w:tblW w:type="auto" w:w="0"/>
        <w:tblLook w:firstColumn="1" w:firstRow="1" w:lastColumn="0" w:lastRow="0" w:noHBand="0" w:noVBand="1" w:val="04A0"/>
      </w:tblPr>
      <w:tblGrid>
        <w:gridCol w:w="8640"/>
      </w:tblGrid>
      <w:tr>
        <w:tc>
          <w:tcPr>
            <w:tcW w:type="dxa" w:w="8640"/>
          </w:tcPr>
          <w:p>
            <w:r>
              <w:t>We do this because the point of all of this is simple: the right information has to reach the right person at the right time, accurately and securely -- and that only happens if this hospital actually knows, in writing, what each group of people needs to know.</w:t>
            </w:r>
          </w:p>
        </w:tc>
      </w:tr>
    </w:tbl>
    <w:p/>
    <w:p>
      <w:r>
        <w:t>To define how «Hospital Name» identifies, captures and disseminates the information needs of patients, visitors, staff, management, external agencies and the community; aligns information-management and technology acquisitions with those needs; stores and retrieves data accordingly; contributes to external databases in accordance with law and regulations; and standardises data collection so that data can be analysed.</w:t>
      </w:r>
    </w:p>
    <w:p>
      <w:pPr>
        <w:pStyle w:val="Heading1"/>
      </w:pPr>
      <w:r>
        <w:t>2. Scope</w:t>
      </w:r>
    </w:p>
    <w:p>
      <w:r>
        <w:t>so every department that generates, holds or needs information -- not only the Medical Records Officer -- knows there is one documented method behind what gets communicated to whom, and that a new system is only bought because a real need already exists.</w:t>
      </w:r>
    </w:p>
    <w:p>
      <w:r>
        <w:t>Applies to all departments at «Hospital Name» and to the Medical Records Officer, the IT or information-systems in-charge, the Quality Coordinator and management. It covers how information needs are identified and met, how technology is acquired against those needs, how data is stored, retrieved and standardised, and how external-database contribution is governed. It does not cover the medical record itself, confidentiality and security of records, or document control and retention -- each of those is set out in its own separate SOP in this chapter.</w:t>
      </w:r>
    </w:p>
    <w:p>
      <w:pPr>
        <w:pStyle w:val="Heading1"/>
      </w:pPr>
      <w:r>
        <w:t>3. Responsibility</w:t>
      </w:r>
    </w:p>
    <w:p>
      <w:r>
        <w:t>an information need that nobody is named to capture, and a technology purchase that nobody is named to check against a real need, both tend to happen by default rather than by decision.</w:t>
      </w:r>
    </w:p>
    <w:p>
      <w:r>
        <w:rPr>
          <w:b/>
        </w:rPr>
        <w:t xml:space="preserve">Medical Records Officer: </w:t>
      </w:r>
      <w:r>
        <w:t>Holds the information-needs register and the external-database contribution register; reviews both annually.</w:t>
      </w:r>
    </w:p>
    <w:p>
      <w:r>
        <w:rPr>
          <w:b/>
        </w:rPr>
        <w:t xml:space="preserve">IT / Information-Systems In-Charge: </w:t>
      </w:r>
      <w:r>
        <w:t>Checks technology proposals against the information-needs register before approval; holds the maintenance plan.</w:t>
      </w:r>
    </w:p>
    <w:p>
      <w:r>
        <w:rPr>
          <w:b/>
        </w:rPr>
        <w:t xml:space="preserve">Quality Coordinator: </w:t>
      </w:r>
      <w:r>
        <w:t>Issues data-definition sheets jointly with the Medical Records Officer; tracks data analysis against the register's schedule.</w:t>
      </w:r>
    </w:p>
    <w:p>
      <w:r>
        <w:rPr>
          <w:b/>
        </w:rPr>
        <w:t xml:space="preserve">Management: </w:t>
      </w:r>
      <w:r>
        <w:t>Approves technology acquisitions that serve a documented information need.</w:t>
      </w:r>
    </w:p>
    <w:p>
      <w:pPr>
        <w:pStyle w:val="Heading1"/>
      </w:pPr>
      <w:r>
        <w:t>4. What to do</w:t>
      </w:r>
    </w:p>
    <w:p>
      <w:pPr>
        <w:pStyle w:val="Heading2"/>
      </w:pPr>
      <w:r>
        <w:t>Keep a written register of what every stakeholder group actually needs to know</w:t>
      </w:r>
    </w:p>
    <w:p>
      <w:r>
        <w:t>A hospital that never wrote down what patients, staff or the community actually need to know ends up guessing -- and guessing produces out-of-date notices nobody reads and real needs nobody ever meets.</w:t>
      </w:r>
    </w:p>
    <w:p>
      <w:r>
        <w:t>«Hospital Name» identifies, captures and disseminates the information needs of patients, visitors, staff, management, external agencies and the community.</w:t>
      </w:r>
    </w:p>
    <w:p>
      <w:r>
        <w:t>The «Medical Records Officer» holds an information-needs register. For each stakeholder group, the register names:</w:t>
      </w:r>
    </w:p>
    <w:p>
      <w:r>
        <w:t>1. What information they need -- for example, waiting times and visiting hours for patients and visitors; duty rosters and protocols for staff; occupancy and quality indicators for management; statutory returns for external agencies; public-health notices for the community.</w:t>
      </w:r>
    </w:p>
    <w:p>
      <w:r>
        <w:t>2. Where that information comes from.</w:t>
      </w:r>
    </w:p>
    <w:p>
      <w:r>
        <w:t>3. Who disseminates it, through which channel -- notice board, counselling, intranet, statutory portal -- and how often.</w:t>
      </w:r>
    </w:p>
    <w:p>
      <w:r>
        <w:t>The register is reviewed «annually», and whenever a new service, a new statutory return, or a significant change in patient mix is introduced. Out-of-date information is withdrawn, so staff, patients and visitors are never left reading a notice that no longer applies.</w:t>
      </w:r>
    </w:p>
    <w:p>
      <w:pPr>
        <w:pStyle w:val="Heading2"/>
      </w:pPr>
      <w:r>
        <w:t>Buy and maintain information technology only against a documented need</w:t>
      </w:r>
    </w:p>
    <w:p>
      <w:r>
        <w:t>A system bought because it looked impressive in a demo, rather than because a real information need called for it, is money spent without actually solving anything.</w:t>
      </w:r>
    </w:p>
    <w:p>
      <w:r>
        <w:t>Information-management and technology acquisitions, and the maintenance plan behind them, are matched to the information needs this hospital has already identified.</w:t>
      </w:r>
    </w:p>
    <w:p>
      <w:r>
        <w:t>Before «Hospital Name» buys, upgrades or renews a hospital information system, an electronic health record module, a laboratory or imaging interface, or related hardware, the «IT / information-systems in-charge» checks the proposal against the information-needs register. A purchase that does not serve a documented need is not approved.</w:t>
      </w:r>
    </w:p>
    <w:p>
      <w:r>
        <w:t>A maintenance plan covers backups, user support, version control and planned downtime. The plan is held by the «IT / information-systems in-charge» and reviewed «annually» with the Medical Records Officer.</w:t>
      </w:r>
    </w:p>
    <w:p>
      <w:pPr>
        <w:pStyle w:val="Heading2"/>
      </w:pPr>
      <w:r>
        <w:t>Store data so it can actually be found again when it is needed</w:t>
      </w:r>
    </w:p>
    <w:p>
      <w:r>
        <w:t>Data that is stored but cannot be retrieved when someone actually needs it has failed at the one thing storage was for -- storing and retrieving are the same requirement, not two separate ones.</w:t>
      </w:r>
    </w:p>
    <w:p>
      <w:r>
        <w:t>«Hospital Name» stores and retrieves data according to its information needs.</w:t>
      </w:r>
    </w:p>
    <w:p>
      <w:r>
        <w:t>Each entry on the information-needs register names where that data actually lives -- a paper file, an EHR module, an indicator spreadsheet, a statutory portal -- and how an authorised person retrieves it. Retrieval is tested «quarterly» on a sample of needs, including at least one clinical retrieval and one management retrieval.</w:t>
      </w:r>
    </w:p>
    <w:p>
      <w:r>
        <w:t>Storage media, whether paper or electronic, are labelled and indexed so a named record can be found without searching the entire store. How long data is kept and how it is controlled as a document is covered separately, under this hospital's document-control and retention process -- this step is only about whether stored data can actually be retrieved for a current need.</w:t>
      </w:r>
    </w:p>
    <w:p>
      <w:pPr>
        <w:pStyle w:val="Heading2"/>
      </w:pPr>
      <w:r>
        <w:t>Contribute to external databases only on a recorded legal basis</w:t>
      </w:r>
    </w:p>
    <w:p>
      <w:r>
        <w:t>Sending patient data out to an external database "because it was asked for" with no written check of the legal basis is exactly the kind of casual disclosure that turns into a real confidentiality breach.</w:t>
      </w:r>
    </w:p>
    <w:p>
      <w:r>
        <w:t>«Hospital Name» contributes to external databases in accordance with law and regulations.</w:t>
      </w:r>
    </w:p>
    <w:p>
      <w:r>
        <w:t>The «Medical Records Officer» keeps a register of every external database this hospital contributes to. Each entry states: the database, the data sent, the frequency, the legal or regulatory basis, and who submits it. A contribution is never made without a recorded basis.</w:t>
      </w:r>
    </w:p>
    <w:p>
      <w:r>
        <w:t>Examples of databases a small hospital may be required or authorised to contribute to include «notifiable-disease reporting and haemovigilance returns, where those programmes apply». This hospital checks which returns actually apply to it rather than assuming.</w:t>
      </w:r>
    </w:p>
    <w:p>
      <w:r>
        <w:t>A contribution that includes patient-identifiable data also has to meet this hospital's own authorisation-or-lawful-basis requirement for disclosing privileged health information.</w:t>
      </w:r>
    </w:p>
    <w:p>
      <w:pPr>
        <w:pStyle w:val="Heading2"/>
      </w:pPr>
      <w:r>
        <w:t>Standardise how data is collected so it can actually be analysed</w:t>
      </w:r>
    </w:p>
    <w:p>
      <w:r>
        <w:t>If three departments each invent their own definition of the same data point, the numbers cannot honestly be added together or compared -- standardising the definition is what makes analysis possible at all.</w:t>
      </w:r>
    </w:p>
    <w:p>
      <w:r>
        <w:t>Processes for data collection are standardised, and data is analysed to meet this hospital's information needs.</w:t>
      </w:r>
    </w:p>
    <w:p>
      <w:r>
        <w:t>The «Quality Coordinator» and the «Medical Records Officer» issue a data-definition sheet for every data item used to meet an information need: its definition, its source, who collects it, how often, and what analysis it feeds. Departments do not invent their own parallel definitions.</w:t>
      </w:r>
    </w:p>
    <w:p>
      <w:r>
        <w:t>Data is analysed at the interval set on the information-needs register -- «monthly» for operational needs and «quarterly» for management and quality needs. The analysis is then disseminated to the stakeholder named on that same register.</w:t>
      </w:r>
    </w:p>
    <w:p>
      <w:pPr>
        <w:pStyle w:val="Heading1"/>
      </w:pPr>
      <w:r>
        <w:t>5. Records</w:t>
      </w:r>
    </w:p>
    <w:p>
      <w:r>
        <w:t>This SOP produces and maintains Records 1-5 (see the IMS.1 Records folder).</w:t>
      </w:r>
    </w:p>
    <w:p>
      <w:pPr>
        <w:pStyle w:val="Heading1"/>
      </w:pPr>
      <w:r>
        <w:t>6. Related SOPs</w:t>
      </w:r>
    </w:p>
    <w:p>
      <w:pPr>
        <w:pStyle w:val="ListParagraph"/>
      </w:pPr>
      <w:r>
        <w:t>Hospital's Complete and Accurate Medical Record SOP (IMS.2)</w:t>
      </w:r>
    </w:p>
    <w:p>
      <w:pPr>
        <w:pStyle w:val="ListParagraph"/>
      </w:pPr>
      <w:r>
        <w:t>Hospital's Confidentiality, Integrity and Security of Records SOP (IMS.4)</w:t>
      </w:r>
    </w:p>
    <w:p>
      <w:pPr>
        <w:pStyle w:val="ListParagraph"/>
      </w:pPr>
      <w:r>
        <w:t>Hospital's Availability, Document Control and Retention of Records SOP (IMS.5)</w:t>
      </w:r>
    </w:p>
    <w:p>
      <w:pPr>
        <w:pStyle w:val="ListParagraph"/>
      </w:pPr>
      <w:r>
        <w:t>Hospital's Key Indicators SOP (PSQ.2)</w:t>
      </w:r>
    </w:p>
    <w:p>
      <w:pPr>
        <w:pStyle w:val="Heading1"/>
      </w:pPr>
      <w:r>
        <w:t>7. Review</w:t>
      </w:r>
    </w:p>
    <w:p>
      <w:r>
        <w:t>This SOP is reviewed annually, alongside the information-needs register's own annual review, or sooner if a new service, a new statutory return, or a related policy named above in this chapter is introduced or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Keep a written register of what every stakeholder group actually needs to know — IMS.1.a (ASTERISKED)</w:t>
      </w:r>
    </w:p>
    <w:p>
      <w:pPr>
        <w:pStyle w:val="Heading2"/>
      </w:pPr>
      <w:r>
        <w:t>Buy and maintain information technology only against a documented need — IMS.1.b</w:t>
      </w:r>
    </w:p>
    <w:p>
      <w:pPr>
        <w:pStyle w:val="Heading2"/>
      </w:pPr>
      <w:r>
        <w:t>Store data so it can actually be found again when it is needed — IMS.1.c (ASTERISKED)</w:t>
      </w:r>
    </w:p>
    <w:p>
      <w:r>
        <w:rPr>
          <w:i/>
        </w:rPr>
        <w:t>Boundary with other standards:</w:t>
      </w:r>
    </w:p>
    <w:p>
      <w:pPr>
        <w:pStyle w:val="ListParagraph"/>
      </w:pPr>
      <w:r>
        <w:t>• Document control and retention periods are owned by IMS.5; this step owns that stored data remains retrievable for a current need, not how long it is kept.</w:t>
      </w:r>
    </w:p>
    <w:p>
      <w:pPr>
        <w:pStyle w:val="Heading2"/>
      </w:pPr>
      <w:r>
        <w:t>Contribute to external databases only on a recorded legal basis — IMS.1.d</w:t>
      </w:r>
    </w:p>
    <w:p>
      <w:r>
        <w:rPr>
          <w:i/>
        </w:rPr>
        <w:t>Boundary with other standards:</w:t>
      </w:r>
    </w:p>
    <w:p>
      <w:pPr>
        <w:pStyle w:val="ListParagraph"/>
      </w:pPr>
      <w:r>
        <w:t>• The general disclosure gate for privileged health information is owned by IMS.4.d; this step is specifically about registering and justifying contribution to an external database.</w:t>
      </w:r>
    </w:p>
    <w:p>
      <w:pPr>
        <w:pStyle w:val="Heading2"/>
      </w:pPr>
      <w:r>
        <w:t>Standardise how data is collected so it can actually be analysed — IMS.1.e</w:t>
      </w:r>
    </w:p>
    <w:p>
      <w:r>
        <w:rPr>
          <w:i/>
        </w:rPr>
        <w:t>Boundary with other standards:</w:t>
      </w:r>
    </w:p>
    <w:p>
      <w:pPr>
        <w:pStyle w:val="ListParagraph"/>
      </w:pPr>
      <w:r>
        <w:t>• Which key indicators the hospital actually tracks is owned by PSQ.2; this step owns that collection of any data item, indicator or otherwise, follows one standard definition rather than several competing ones.</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Information Management System chapter, standard IMS.1.</w:t>
      </w:r>
    </w:p>
    <w:p>
      <w:pPr>
        <w:pStyle w:val="ListParagraph"/>
      </w:pPr>
      <w:r>
        <w:t xml:space="preserve">• </w:t>
      </w:r>
      <w:r>
        <w:t xml:space="preserve">Ministry of Health and Family Welfare, Government of India. (2016). </w:t>
      </w:r>
      <w:hyperlink r:id="rId10">
        <w:r>
          <w:rPr>
            <w:color w:val="0563C1"/>
            <w:u w:val="single"/>
          </w:rPr>
          <w:t>Electronic Health Record (EHR) Standards for India</w:t>
        </w:r>
      </w:hyperlink>
      <w:r>
        <w:t>. New Delhi: MoHFW -- guidance this hospital's record-structure and data-standardisation steps are built on, cited as guidance, not as a copied statute.</w:t>
      </w:r>
    </w:p>
    <w:p>
      <w:pPr>
        <w:pStyle w:val="ListParagraph"/>
      </w:pPr>
      <w:r>
        <w:t xml:space="preserve">• </w:t>
      </w:r>
      <w:r>
        <w:t xml:space="preserve">National Health Authority, Government of India. (2022). </w:t>
      </w:r>
      <w:hyperlink r:id="rId11">
        <w:r>
          <w:rPr>
            <w:color w:val="0563C1"/>
            <w:u w:val="single"/>
          </w:rPr>
          <w:t>Health Data Management Policy</w:t>
        </w:r>
      </w:hyperlink>
      <w:r>
        <w:t xml:space="preserve"> (Ayushman Bharat Digital Mission). New Delhi: NHA -- guidance this hospital's confidentiality and disclosure steps are built on.</w:t>
      </w:r>
    </w:p>
    <w:p>
      <w:pPr>
        <w:pStyle w:val="ListParagraph"/>
      </w:pPr>
      <w:r>
        <w:t xml:space="preserve">• </w:t>
      </w:r>
      <w:r>
        <w:t xml:space="preserve">International Organization for Standardization. (2022). </w:t>
      </w:r>
      <w:hyperlink r:id="rId12">
        <w:r>
          <w:rPr>
            <w:color w:val="0563C1"/>
            <w:u w:val="single"/>
          </w:rPr>
          <w:t>ISO/IEC 27001:2022 -- Information security management systems</w:t>
        </w:r>
      </w:hyperlink>
      <w:r>
        <w:t xml:space="preserve"> -- Requirements. Geneva: ISO -- the internationally recognised framework this hospital's information-security controls (access control, role restriction) are built on.</w:t>
      </w:r>
    </w:p>
    <w:p>
      <w:pPr>
        <w:pStyle w:val="ListParagraph"/>
      </w:pPr>
      <w:r>
        <w:t xml:space="preserve">• </w:t>
      </w:r>
      <w:r>
        <w:t xml:space="preserve">International Organization for Standardization. (2016). </w:t>
      </w:r>
      <w:hyperlink r:id="rId13">
        <w:r>
          <w:rPr>
            <w:color w:val="0563C1"/>
            <w:u w:val="single"/>
          </w:rPr>
          <w:t>ISO 27799:2016 -- Health informatics -- Information security management in health using ISO/IEC 27002</w:t>
        </w:r>
      </w:hyperlink>
      <w:r>
        <w:t>. Geneva: ISO -- the health-sector-specific security guidance this hospital's records-security measures are built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esanjeevani.mohfw.gov.in/assets/guidelines/ehr_guidlines.pdf" TargetMode="External"/><Relationship Id="rId11" Type="http://schemas.openxmlformats.org/officeDocument/2006/relationships/hyperlink" Target="https://abdm.gov.in:8081/uploads/health_management_policy_bac9429a79.pdf" TargetMode="External"/><Relationship Id="rId12" Type="http://schemas.openxmlformats.org/officeDocument/2006/relationships/hyperlink" Target="https://www.iso.org/standard/27001" TargetMode="External"/><Relationship Id="rId13" Type="http://schemas.openxmlformats.org/officeDocument/2006/relationships/hyperlink" Target="https://www.iso.org/standard/6277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