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MOM.4.b — Medication orders are written in a uniform location in the medical records, which also reflects the patient's name and unique identification number.</w:t>
      </w:r>
    </w:p>
    <w:p>
      <w:r>
        <w:t>MOM.4 Record 02 — Returned-order log (wrong location)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order written outside the designated location was actually caught and sent back to be rewritten correctly -- not accepted because the information was there somewhere.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order written on a blank progress-note page instead of the medication order sheet is returned to the prescriber to be rewritten in the correct location.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order written somewhere other than the usual place is an order the next person caring for that patient may never find in time.</w:t>
            </w:r>
          </w:p>
        </w:tc>
      </w:tr>
    </w:tbl>
    <w:p/>
    <w:p>
      <w:r>
        <w:t>How to fill this in — column by column</w:t>
      </w:r>
    </w:p>
    <w:p>
      <w:r>
        <w:t>Date: Date found.</w:t>
      </w:r>
    </w:p>
    <w:p>
      <w:r>
        <w:t>Patient (Identifier 1) / UID (Identifier 2): The patient.</w:t>
      </w:r>
    </w:p>
    <w:p>
      <w:r>
        <w:t>Where Order Was Found: Which incorrect location.</w:t>
      </w:r>
    </w:p>
    <w:p>
      <w:r>
        <w:t>Returned To: Prescriber.</w:t>
      </w:r>
    </w:p>
    <w:p>
      <w:r>
        <w:t>Rewritten / Corrected Date: When it was fixed.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Where Order Was Found</w:t>
            </w:r>
          </w:p>
        </w:tc>
        <w:tc>
          <w:tcPr>
            <w:tcW w:type="dxa" w:w="1728"/>
          </w:tcPr>
          <w:p>
            <w:r>
              <w:t>Returned To</w:t>
            </w:r>
          </w:p>
        </w:tc>
        <w:tc>
          <w:tcPr>
            <w:tcW w:type="dxa" w:w="1728"/>
          </w:tcPr>
          <w:p>
            <w:r>
              <w:t>Rewritten / Corrected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Farhan Sheikh / UID-00702</w:t>
            </w:r>
          </w:p>
        </w:tc>
        <w:tc>
          <w:tcPr>
            <w:tcW w:type="dxa" w:w="1728"/>
            <w:shd w:val="clear" w:color="auto" w:fill="FFF2CC"/>
          </w:tcPr>
          <w:p>
            <w:r>
              <w:t>Blank progress-note page instead of medication order sheet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Nambiar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20-Mar-2026, same day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