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PRE.4.e — Patient and/or family are educated about preventing healthcare associated infections.</w:t>
      </w:r>
    </w:p>
    <w:p>
      <w:r>
        <w:t>PRE.4 Record 05 — HAI-prevention education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patients and families were actually taught what they can do to help prevent healthcare-associated infection, at admission and again at discharge.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At admission, a patient is taught hand hygiene and to tell staff of any fever; the teaching is reinforced at discharge.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who does not know to tell staff about a fever or not to touch an IV line cannot help protect themselves from an infection this hospital is also working to prevent.</w:t>
            </w:r>
          </w:p>
        </w:tc>
      </w:tr>
    </w:tbl>
    <w:p/>
    <w:p>
      <w:r>
        <w:t>How to fill this in — column by column</w:t>
      </w:r>
    </w:p>
    <w:p>
      <w:r>
        <w:t>Date: Date of teaching.</w:t>
      </w:r>
    </w:p>
    <w:p>
      <w:r>
        <w:t>Patient (Identifier 1) / UID (Identifier 2): The patient.</w:t>
      </w:r>
    </w:p>
    <w:p>
      <w:r>
        <w:t>Occasion: Admission or discharge.</w:t>
      </w:r>
    </w:p>
    <w:p>
      <w:r>
        <w:t>Topics Covered: Hand hygiene, device caution, fever reporting.</w:t>
      </w:r>
    </w:p>
    <w:p>
      <w:r>
        <w:t>Taught By: Staff member.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Occasion</w:t>
            </w:r>
          </w:p>
        </w:tc>
        <w:tc>
          <w:tcPr>
            <w:tcW w:type="dxa" w:w="1728"/>
          </w:tcPr>
          <w:p>
            <w:r>
              <w:t>Topics Covered</w:t>
            </w:r>
          </w:p>
        </w:tc>
        <w:tc>
          <w:tcPr>
            <w:tcW w:type="dxa" w:w="1728"/>
          </w:tcPr>
          <w:p>
            <w:r>
              <w:t>Taught By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08-Jul-2026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Anjali Kulkarni / UID-01038</w:t>
            </w:r>
          </w:p>
        </w:tc>
        <w:tc>
          <w:tcPr>
            <w:tcW w:type="dxa" w:w="1728"/>
            <w:shd w:val="clear" w:color="auto" w:fill="FFF2CC"/>
          </w:tcPr>
          <w:p>
            <w:r>
              <w:t>Admission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Hand hygiene; fever reporting</w:t>
            </w:r>
          </w:p>
        </w:tc>
        <w:tc>
          <w:tcPr>
            <w:tcW w:type="dxa" w:w="1728"/>
            <w:shd w:val="clear" w:color="auto" w:fill="FFF2CC"/>
          </w:tcPr>
          <w:p>
            <w:r>
              <w:t>Ward Nurse D. Rao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