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PSQ.4.c — The management makes available adequate resources required for patient safety and quality improvement programme, earmarks adequate funds from its annual budget in this regard.</w:t>
      </w:r>
    </w:p>
    <w:p>
      <w:r>
        <w:t>PSQ.4 Record 03 — Annual resource plan and budget allocation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specific budget line was actually approved for patient safety and QI activities -- not a programme expected to run on goodwill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annual budget shows a specific allocation for audit-related training, indicator software and committee-related printing.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programme management says it supports but never actually funds is a programme that will quietly starve the moment a budget decision has to be made.</w:t>
            </w:r>
          </w:p>
        </w:tc>
      </w:tr>
    </w:tbl>
    <w:p/>
    <w:p>
      <w:r>
        <w:t>How to fill this in — column by column</w:t>
      </w:r>
    </w:p>
    <w:p>
      <w:r>
        <w:t>Budget Year: Which year.</w:t>
      </w:r>
    </w:p>
    <w:p>
      <w:r>
        <w:t>Resource Plan Item: What is needed.</w:t>
      </w:r>
    </w:p>
    <w:p>
      <w:r>
        <w:t>Allocated Amount / Line Item: Budget detail.</w:t>
      </w:r>
    </w:p>
    <w:p>
      <w:r>
        <w:t>Approved By: Medical Superintendent.</w:t>
      </w:r>
    </w:p>
    <w:p>
      <w:r>
        <w:t>Approval Date: When approved.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Budget Year</w:t>
            </w:r>
          </w:p>
        </w:tc>
        <w:tc>
          <w:tcPr>
            <w:tcW w:type="dxa" w:w="1728"/>
          </w:tcPr>
          <w:p>
            <w:r>
              <w:t>Resource Plan Item</w:t>
            </w:r>
          </w:p>
        </w:tc>
        <w:tc>
          <w:tcPr>
            <w:tcW w:type="dxa" w:w="1728"/>
          </w:tcPr>
          <w:p>
            <w:r>
              <w:t>Allocated Amount / Line Item</w:t>
            </w:r>
          </w:p>
        </w:tc>
        <w:tc>
          <w:tcPr>
            <w:tcW w:type="dxa" w:w="1728"/>
          </w:tcPr>
          <w:p>
            <w:r>
              <w:t>Approved By</w:t>
            </w:r>
          </w:p>
        </w:tc>
        <w:tc>
          <w:tcPr>
            <w:tcW w:type="dxa" w:w="1728"/>
          </w:tcPr>
          <w:p>
            <w:r>
              <w:t>Approval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FY 2026-27</w:t>
            </w:r>
          </w:p>
        </w:tc>
        <w:tc>
          <w:tcPr>
            <w:tcW w:type="dxa" w:w="1728"/>
            <w:shd w:val="clear" w:color="auto" w:fill="FFF2CC"/>
          </w:tcPr>
          <w:p>
            <w:r>
              <w:t>Audit training and indicator tracking tools</w:t>
            </w:r>
          </w:p>
        </w:tc>
        <w:tc>
          <w:tcPr>
            <w:tcW w:type="dxa" w:w="1728"/>
            <w:shd w:val="clear" w:color="auto" w:fill="FFF2CC"/>
          </w:tcPr>
          <w:p>
            <w:r>
              <w:t>Budget line PSQ-01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 Dr. Nair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01-Apr-2026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