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PSQ.5.a — The organisation implements an incident management system.</w:t>
      </w:r>
    </w:p>
    <w:p>
      <w:r>
        <w:t>PSQ.5 Record 01 — Incident register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What is this record, in plain terms?</w:t>
              <w:br/>
              <w:t>This record is the proof every reported incident was actually logged with date, time, description, severity and reporter -- not handled informally with no trail.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A real example of when you'd use this</w:t>
              <w:br/>
              <w:t>A medication near-miss reported by a nurse is logged within the shift, classified as a near-miss, and acknowledged by the Quality Coordinator within 24 hours.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Why does NABH ask for this?</w:t>
              <w:br/>
              <w:t>An incident that is handled informally teaches this hospital nothing and leaves no trail for the next person who hits the same problem.</w:t>
            </w:r>
          </w:p>
        </w:tc>
      </w:tr>
    </w:tbl>
    <w:p/>
    <w:p>
      <w:r>
        <w:t>How to fill this in — column by column</w:t>
      </w:r>
    </w:p>
    <w:p>
      <w:r>
        <w:t>Date/Time: When it happened.</w:t>
      </w:r>
    </w:p>
    <w:p>
      <w:r>
        <w:t>Description: What occurred.</w:t>
      </w:r>
    </w:p>
    <w:p>
      <w:r>
        <w:t>Severity: Near-miss, minor, moderate, serious, sentinel.</w:t>
      </w:r>
    </w:p>
    <w:p>
      <w:r>
        <w:t>Reported By: Named.</w:t>
      </w:r>
    </w:p>
    <w:p>
      <w:r>
        <w:t>Acknowledged/Classified By (Within 24h): Quality Coordinator and date.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</w:pPr>
      <w:r>
        <w:t xml:space="preserve">• </w:t>
      </w:r>
      <w:r>
        <w:t xml:space="preserve">National Accreditation Board for Hospitals and Healthcare Providers. (2022). Standards for Small Healthcare Organisations (3rd ed.). </w:t>
      </w:r>
      <w:hyperlink r:id="rId9">
        <w:r>
          <w:rPr>
            <w:color w:val="0563C1"/>
            <w:u w:val="single"/>
          </w:rPr>
          <w:t>NABH SHCO Accreditation Programme page</w:t>
        </w:r>
      </w:hyperlink>
      <w:r>
        <w:t>. Patient Safety and Quality Improvement chapter, standard PSQ.5.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Date/Time</w:t>
            </w:r>
          </w:p>
        </w:tc>
        <w:tc>
          <w:tcPr>
            <w:tcW w:type="dxa" w:w="1728"/>
          </w:tcPr>
          <w:p>
            <w:r>
              <w:t>Description</w:t>
            </w:r>
          </w:p>
        </w:tc>
        <w:tc>
          <w:tcPr>
            <w:tcW w:type="dxa" w:w="1728"/>
          </w:tcPr>
          <w:p>
            <w:r>
              <w:t>Severity</w:t>
            </w:r>
          </w:p>
        </w:tc>
        <w:tc>
          <w:tcPr>
            <w:tcW w:type="dxa" w:w="1728"/>
          </w:tcPr>
          <w:p>
            <w:r>
              <w:t>Reported By</w:t>
            </w:r>
          </w:p>
        </w:tc>
        <w:tc>
          <w:tcPr>
            <w:tcW w:type="dxa" w:w="1728"/>
          </w:tcPr>
          <w:p>
            <w:r>
              <w:t>Acknowledged/Classified By (Within 24h)</w:t>
            </w:r>
          </w:p>
        </w:tc>
      </w:tr>
      <w:tr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</w:tr>
      <w:tr>
        <w:tc>
          <w:tcPr>
            <w:tcW w:type="dxa" w:w="1728"/>
            <w:shd w:val="clear" w:color="auto" w:fill="FFF2CC"/>
          </w:tcPr>
          <w:p>
            <w:r>
              <w:t>WORKED EXAMPLE — 12-Jun-2026, 3:00 PM</w:t>
            </w:r>
          </w:p>
        </w:tc>
        <w:tc>
          <w:tcPr>
            <w:tcW w:type="dxa" w:w="1728"/>
            <w:shd w:val="clear" w:color="auto" w:fill="FFF2CC"/>
          </w:tcPr>
          <w:p>
            <w:r>
              <w:t>Wrong-dose medication caught before administration</w:t>
            </w:r>
          </w:p>
        </w:tc>
        <w:tc>
          <w:tcPr>
            <w:tcW w:type="dxa" w:w="1728"/>
            <w:shd w:val="clear" w:color="auto" w:fill="FFF2CC"/>
          </w:tcPr>
          <w:p>
            <w:r>
              <w:t>Near-miss</w:t>
            </w:r>
          </w:p>
        </w:tc>
        <w:tc>
          <w:tcPr>
            <w:tcW w:type="dxa" w:w="1728"/>
            <w:shd w:val="clear" w:color="auto" w:fill="FFF2CC"/>
          </w:tcPr>
          <w:p>
            <w:r>
              <w:t>Staff Nurse R. Menon</w:t>
            </w:r>
          </w:p>
        </w:tc>
        <w:tc>
          <w:tcPr>
            <w:tcW w:type="dxa" w:w="1728"/>
            <w:shd w:val="clear" w:color="auto" w:fill="FFF2CC"/>
          </w:tcPr>
          <w:p>
            <w:r>
              <w:t>Quality Coordinator A. Deshmukh — 13-Jun-2026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abh.co/programmes/small-healthcare-organisation-shco-accreditation-programm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