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Safe Paediatric Services</w:t>
      </w:r>
    </w:p>
    <w:p>
      <w:pPr>
        <w:spacing w:after="240"/>
        <w:jc w:val="center"/>
      </w:pPr>
      <w:r>
        <w:rPr>
          <w:i/>
          <w:iCs/>
          <w:sz w:val="20"/>
          <w:szCs w:val="20"/>
        </w:rPr>
        <w:t xml:space="preserve">HCO Full Accreditation, 6th Edition — COP.11.</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«Paediatric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Organisation provides safe paediatric services.</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COP.11: Organisation provides safe paediatric services.</w:t>
      </w:r>
    </w:p>
    <w:p>
      <w:pPr>
        <w:spacing w:after="140"/>
      </w:pPr>
      <w:r>
        <w:rPr>
          <w:sz w:val="22"/>
          <w:szCs w:val="22"/>
        </w:rPr>
        <w:t xml:space="preserve">It covers objective elements COP.11.a–h (8 elements).</w:t>
      </w:r>
    </w:p>
    <w:p>
      <w:pPr>
        <w:spacing w:after="140"/>
      </w:pPr>
      <w:r>
        <w:rPr>
          <w:sz w:val="22"/>
          <w:szCs w:val="22"/>
        </w:rPr>
        <w:t xml:space="preserve">This policy owns COP.11.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COP.11 at «Hospital Name», including the «Paediatric In-Charge», treating doctors, nurses and the Quality Coordinator.</w:t>
      </w:r>
    </w:p>
    <w:p>
      <w:pPr>
        <w:spacing w:after="140"/>
      </w:pPr>
      <w:r>
        <w:rPr>
          <w:sz w:val="22"/>
          <w:szCs w:val="22"/>
        </w:rPr>
        <w:t xml:space="preserve">It covers 8 objective elements (COP.11.a, COP.11.b, COP.11.c, COP.11.d, COP.11.e, COP.11.f, COP.11.g, COP.11.h).</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COP.11 so that organisation provides safe paediatric services..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Paediatric services are organised and provided safely.</w:t>
      </w:r>
    </w:p>
    <w:p>
      <w:pPr>
        <w:spacing w:after="80"/>
      </w:pPr>
      <w:r>
        <w:rPr>
          <w:sz w:val="22"/>
          <w:szCs w:val="22"/>
        </w:rPr>
        <w:t xml:space="preserve">2. Do not skip: Neonatal care is in consonance with the national / international guidelines.</w:t>
      </w:r>
    </w:p>
    <w:p>
      <w:pPr>
        <w:spacing w:after="80"/>
      </w:pPr>
      <w:r>
        <w:rPr>
          <w:sz w:val="22"/>
          <w:szCs w:val="22"/>
        </w:rPr>
        <w:t xml:space="preserve">3. Do not skip: Those who care for children have age-specific competency.</w:t>
      </w:r>
    </w:p>
    <w:p>
      <w:pPr>
        <w:spacing w:after="80"/>
      </w:pPr>
      <w:r>
        <w:rPr>
          <w:sz w:val="22"/>
          <w:szCs w:val="22"/>
        </w:rPr>
        <w:t xml:space="preserve">4. Do not skip: Provisions are made for special care of children.</w:t>
      </w:r>
    </w:p>
    <w:p>
      <w:pPr>
        <w:spacing w:after="80"/>
      </w:pPr>
      <w:r>
        <w:rPr>
          <w:sz w:val="22"/>
          <w:szCs w:val="22"/>
        </w:rPr>
        <w:t xml:space="preserve">5. Do not skip: Paediatric assessment includes growth, developmental, immunisation and nutritional assessment.</w:t>
      </w:r>
    </w:p>
    <w:p>
      <w:pPr>
        <w:spacing w:after="80"/>
      </w:pPr>
      <w:r>
        <w:rPr>
          <w:sz w:val="22"/>
          <w:szCs w:val="22"/>
        </w:rPr>
        <w:t xml:space="preserve">6. Do not skip: The organisation has measures in place to prevent child / neonate abduction and abuse.</w:t>
      </w:r>
    </w:p>
    <w:p>
      <w:pPr>
        <w:spacing w:after="80"/>
      </w:pPr>
      <w:r>
        <w:rPr>
          <w:sz w:val="22"/>
          <w:szCs w:val="22"/>
        </w:rPr>
        <w:t xml:space="preserve">7. Do not skip: The child’s family members are educated about nutrition, immunisation and safe parenting.</w:t>
      </w:r>
    </w:p>
    <w:p>
      <w:pPr>
        <w:spacing w:after="80"/>
      </w:pPr>
      <w:r>
        <w:rPr>
          <w:sz w:val="22"/>
          <w:szCs w:val="22"/>
        </w:rPr>
        <w:t xml:space="preserve">8. Do not skip: The organisation provides for adolescent friendly health care services.</w:t>
      </w:r>
    </w:p>
    <w:p>
      <w:pPr>
        <w:spacing w:after="80"/>
      </w:pPr>
      <w:r>
        <w:rPr>
          <w:sz w:val="22"/>
          <w:szCs w:val="22"/>
        </w:rPr>
        <w:t xml:space="preserve">9. Staff who see a COP.11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Paediatric services are organised and provided safely</w:t>
      </w:r>
    </w:p>
    <w:p>
      <w:pPr>
        <w:spacing w:after="140"/>
      </w:pPr>
      <w:r>
        <w:rPr>
          <w:sz w:val="22"/>
          <w:szCs w:val="22"/>
        </w:rPr>
        <w:t xml:space="preserve">Paediatric services are organised and provided safely.</w:t>
      </w:r>
    </w:p>
    <w:p>
      <w:pPr>
        <w:spacing w:after="140"/>
      </w:pPr>
      <w:r>
        <w:rPr>
          <w:sz w:val="22"/>
          <w:szCs w:val="22"/>
        </w:rPr>
        <w:t xml:space="preserve">Method note (from guidebook interpretation): Ante-natal examination(s) shall guide the early identification of</w:t>
      </w:r>
    </w:p>
    <w:p>
      <w:pPr>
        <w:pStyle w:val="Heading2"/>
        <w:spacing w:after="100" w:before="220"/>
      </w:pPr>
      <w:r>
        <w:t xml:space="preserve">5.2 Neonatal care is in consonance with the national / international guid..</w:t>
      </w:r>
    </w:p>
    <w:p>
      <w:pPr>
        <w:spacing w:after="140"/>
      </w:pPr>
      <w:r>
        <w:rPr>
          <w:sz w:val="22"/>
          <w:szCs w:val="22"/>
        </w:rPr>
        <w:t xml:space="preserve">Neonatal care is in consonance with the national / international guidelines.</w:t>
      </w:r>
    </w:p>
    <w:p>
      <w:pPr>
        <w:spacing w:after="140"/>
      </w:pPr>
      <w:r>
        <w:rPr>
          <w:sz w:val="22"/>
          <w:szCs w:val="22"/>
        </w:rPr>
        <w:t xml:space="preserve">Method note (from guidebook interpretation): These shall not just be doctors but shall include nursing staff also.</w:t>
      </w:r>
    </w:p>
    <w:p>
      <w:pPr>
        <w:pStyle w:val="Heading2"/>
        <w:spacing w:after="100" w:before="220"/>
      </w:pPr>
      <w:r>
        <w:t xml:space="preserve">5.3 Those who care for children have age-specific competency</w:t>
      </w:r>
    </w:p>
    <w:p>
      <w:pPr>
        <w:spacing w:after="140"/>
      </w:pPr>
      <w:r>
        <w:rPr>
          <w:sz w:val="22"/>
          <w:szCs w:val="22"/>
        </w:rPr>
        <w:t xml:space="preserve">Those who care for children have age-specific competency.</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Provisions are made for special care of children</w:t>
      </w:r>
    </w:p>
    <w:p>
      <w:pPr>
        <w:spacing w:after="140"/>
      </w:pPr>
      <w:r>
        <w:rPr>
          <w:sz w:val="22"/>
          <w:szCs w:val="22"/>
        </w:rPr>
        <w:t xml:space="preserve">Provisions are made for special care of children.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Paediatric assessment includes growth, developmental, immunisation an..</w:t>
      </w:r>
    </w:p>
    <w:p>
      <w:pPr>
        <w:spacing w:after="140"/>
      </w:pPr>
      <w:r>
        <w:rPr>
          <w:sz w:val="22"/>
          <w:szCs w:val="22"/>
        </w:rPr>
        <w:t xml:space="preserve">Paediatric assessment includes growth, developmental, immunisation and nutritional assessment.</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The organisation has measures in place to prevent child / neonate abd..</w:t>
      </w:r>
    </w:p>
    <w:p>
      <w:pPr>
        <w:spacing w:after="140"/>
      </w:pPr>
      <w:r>
        <w:rPr>
          <w:sz w:val="22"/>
          <w:szCs w:val="22"/>
        </w:rPr>
        <w:t xml:space="preserve">The organisation has measures in place to prevent child / neonate abduction and abuse.</w:t>
      </w:r>
    </w:p>
    <w:p>
      <w:pPr>
        <w:spacing w:after="140"/>
      </w:pPr>
      <w:r>
        <w:rPr>
          <w:sz w:val="22"/>
          <w:szCs w:val="22"/>
        </w:rPr>
        <w:t xml:space="preserve">Method note (from guidebook interpretation): The treating doctor or team member/ doctor shall explain danger</w:t>
      </w:r>
    </w:p>
    <w:p>
      <w:pPr>
        <w:pStyle w:val="Heading2"/>
        <w:spacing w:after="100" w:before="220"/>
      </w:pPr>
      <w:r>
        <w:t xml:space="preserve">5.7 The child’s family members are educated about nutrition, immunisation..</w:t>
      </w:r>
    </w:p>
    <w:p>
      <w:pPr>
        <w:spacing w:after="140"/>
      </w:pPr>
      <w:r>
        <w:rPr>
          <w:sz w:val="22"/>
          <w:szCs w:val="22"/>
        </w:rPr>
        <w:t xml:space="preserve">The child’s family members are educated about nutrition, immunisation and safe parenting.</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5.8 The organisation provides for adolescent friendly health care services</w:t>
      </w:r>
    </w:p>
    <w:p>
      <w:pPr>
        <w:spacing w:after="140"/>
      </w:pPr>
      <w:r>
        <w:rPr>
          <w:sz w:val="22"/>
          <w:szCs w:val="22"/>
        </w:rPr>
        <w:t xml:space="preserve">The organisation provides for adolescent friendly health care services.</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COP.11 is resourced and followed.</w:t>
      </w:r>
    </w:p>
    <w:p>
      <w:pPr>
        <w:pStyle w:val="ListParagraph"/>
        <w:numPr>
          <w:ilvl w:val="0"/>
          <w:numId w:val="1"/>
        </w:numPr>
        <w:spacing w:after="60"/>
      </w:pPr>
      <w:r>
        <w:rPr>
          <w:sz w:val="22"/>
          <w:szCs w:val="22"/>
        </w:rPr>
        <w:t xml:space="preserve">Paediatric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COP.11.a–h.</w:t>
      </w:r>
    </w:p>
    <w:p>
      <w:pPr>
        <w:pStyle w:val="ListParagraph"/>
        <w:numPr>
          <w:ilvl w:val="0"/>
          <w:numId w:val="1"/>
        </w:numPr>
        <w:spacing w:after="60"/>
      </w:pPr>
      <w:r>
        <w:rPr>
          <w:sz w:val="22"/>
          <w:szCs w:val="22"/>
        </w:rPr>
        <w:t xml:space="preserve">Asterisked elements (abf)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Safe Paediatric Services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COP.11.</w:t>
      </w:r>
    </w:p>
    <w:p>
      <w:pPr>
        <w:pStyle w:val="ListParagraph"/>
        <w:numPr>
          <w:ilvl w:val="0"/>
          <w:numId w:val="1"/>
        </w:numPr>
        <w:spacing w:after="60"/>
      </w:pPr>
      <w:r>
        <w:rPr>
          <w:sz w:val="22"/>
          <w:szCs w:val="22"/>
        </w:rPr>
        <w:t xml:space="preserve">NABH Guidebook to Accreditation Standards for Hospitals, 6th Edition — COP.11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COP.11.</w:t>
      </w:r>
    </w:p>
    <w:p>
      <w:pPr>
        <w:pStyle w:val="Heading1"/>
        <w:spacing w:after="120" w:before="280"/>
      </w:pPr>
      <w:r>
        <w:t xml:space="preserve">10. Distribution</w:t>
      </w:r>
    </w:p>
    <w:p>
      <w:pPr>
        <w:spacing w:after="140"/>
      </w:pPr>
      <w:r>
        <w:rPr>
          <w:sz w:val="22"/>
          <w:szCs w:val="22"/>
        </w:rPr>
        <w:t xml:space="preserve">Medical Superintendent; Paediatric In-Charge; Quality Coordinator; department clinical staff covered by COP.11</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COP.11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Paediatric services are organised and provided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Neonatal care is in consonance with the national / international guidelines.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who care for children have age-specific competency.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Provisions are made for special care of children.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Paediatric assessment includes growth, developmental, immunisation and nutritional assessment.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measures in place to prevent child / neonate abduction and abuse.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child’s family members are educated about nutrition, immunisation and safe parenting.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provides for adolescent friendly health care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COP.11.a — Paediatric services are organised and provided safely.</w:t>
      </w:r>
    </w:p>
    <w:p>
      <w:pPr>
        <w:pStyle w:val="ListParagraph"/>
        <w:numPr>
          <w:ilvl w:val="0"/>
          <w:numId w:val="1"/>
        </w:numPr>
        <w:spacing w:after="60"/>
      </w:pPr>
      <w:r>
        <w:rPr>
          <w:sz w:val="22"/>
          <w:szCs w:val="22"/>
        </w:rPr>
        <w:t xml:space="preserve">Records showing COP.11.a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COP.11.a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COP.11.b — Neonatal care is in consonance with the national / international guidelines.</w:t>
      </w:r>
    </w:p>
    <w:p>
      <w:pPr>
        <w:pStyle w:val="ListParagraph"/>
        <w:numPr>
          <w:ilvl w:val="0"/>
          <w:numId w:val="1"/>
        </w:numPr>
        <w:spacing w:after="60"/>
      </w:pPr>
      <w:r>
        <w:rPr>
          <w:sz w:val="22"/>
          <w:szCs w:val="22"/>
        </w:rPr>
        <w:t xml:space="preserve">Records showing COP.11.b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COP.11.b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COP.11.c — Those who care for children have age-specific competency.</w:t>
      </w:r>
    </w:p>
    <w:p>
      <w:pPr>
        <w:pStyle w:val="ListParagraph"/>
        <w:numPr>
          <w:ilvl w:val="0"/>
          <w:numId w:val="1"/>
        </w:numPr>
        <w:spacing w:after="60"/>
      </w:pPr>
      <w:r>
        <w:rPr>
          <w:sz w:val="22"/>
          <w:szCs w:val="22"/>
        </w:rPr>
        <w:t xml:space="preserve">Records showing COP.11.c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COP.11.c reviewed «quarterly».</w:t>
      </w:r>
    </w:p>
    <w:p>
      <w:pPr>
        <w:pStyle w:val="Heading2"/>
        <w:spacing w:after="100" w:before="220"/>
      </w:pPr>
      <w:r>
        <w:t xml:space="preserve">COP.11.d — Provisions are made for special care of children.</w:t>
      </w:r>
    </w:p>
    <w:p>
      <w:pPr>
        <w:pStyle w:val="ListParagraph"/>
        <w:numPr>
          <w:ilvl w:val="0"/>
          <w:numId w:val="1"/>
        </w:numPr>
        <w:spacing w:after="60"/>
      </w:pPr>
      <w:r>
        <w:rPr>
          <w:sz w:val="22"/>
          <w:szCs w:val="22"/>
        </w:rPr>
        <w:t xml:space="preserve">Records showing COP.11.d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COP.11.d reviewed «quarterly».</w:t>
      </w:r>
    </w:p>
    <w:p>
      <w:pPr>
        <w:pStyle w:val="Heading2"/>
        <w:spacing w:after="100" w:before="220"/>
      </w:pPr>
      <w:r>
        <w:t xml:space="preserve">COP.11.e — Paediatric assessment includes growth, developmental, immunisation and nutritional assessment.</w:t>
      </w:r>
    </w:p>
    <w:p>
      <w:pPr>
        <w:pStyle w:val="ListParagraph"/>
        <w:numPr>
          <w:ilvl w:val="0"/>
          <w:numId w:val="1"/>
        </w:numPr>
        <w:spacing w:after="60"/>
      </w:pPr>
      <w:r>
        <w:rPr>
          <w:sz w:val="22"/>
          <w:szCs w:val="22"/>
        </w:rPr>
        <w:t xml:space="preserve">Records showing COP.11.e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COP.11.e reviewed «quarterly».</w:t>
      </w:r>
    </w:p>
    <w:p>
      <w:pPr>
        <w:pStyle w:val="Heading2"/>
        <w:spacing w:after="100" w:before="220"/>
      </w:pPr>
      <w:r>
        <w:t xml:space="preserve">COP.11.f — The organisation has measures in place to prevent child / neonate abduction and abuse.</w:t>
      </w:r>
    </w:p>
    <w:p>
      <w:pPr>
        <w:pStyle w:val="ListParagraph"/>
        <w:numPr>
          <w:ilvl w:val="0"/>
          <w:numId w:val="1"/>
        </w:numPr>
        <w:spacing w:after="60"/>
      </w:pPr>
      <w:r>
        <w:rPr>
          <w:sz w:val="22"/>
          <w:szCs w:val="22"/>
        </w:rPr>
        <w:t xml:space="preserve">Records showing COP.11.f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COP.11.f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COP.11.g — The child’s family members are educated about nutrition, immunisation and safe parenting.</w:t>
      </w:r>
    </w:p>
    <w:p>
      <w:pPr>
        <w:pStyle w:val="ListParagraph"/>
        <w:numPr>
          <w:ilvl w:val="0"/>
          <w:numId w:val="1"/>
        </w:numPr>
        <w:spacing w:after="60"/>
      </w:pPr>
      <w:r>
        <w:rPr>
          <w:sz w:val="22"/>
          <w:szCs w:val="22"/>
        </w:rPr>
        <w:t xml:space="preserve">Records showing COP.11.g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COP.11.g reviewed «quarterly».</w:t>
      </w:r>
    </w:p>
    <w:p>
      <w:pPr>
        <w:pStyle w:val="Heading2"/>
        <w:spacing w:after="100" w:before="220"/>
      </w:pPr>
      <w:r>
        <w:t xml:space="preserve">COP.11.h — The organisation provides for adolescent friendly health care services.</w:t>
      </w:r>
    </w:p>
    <w:p>
      <w:pPr>
        <w:pStyle w:val="ListParagraph"/>
        <w:numPr>
          <w:ilvl w:val="0"/>
          <w:numId w:val="1"/>
        </w:numPr>
        <w:spacing w:after="60"/>
      </w:pPr>
      <w:r>
        <w:rPr>
          <w:sz w:val="22"/>
          <w:szCs w:val="22"/>
        </w:rPr>
        <w:t xml:space="preserve">Records showing COP.11.h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COP.11.h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«HCO/COP/POL/11»  |  Controlled document  |  Safe Paediatric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2026-08-20T15:49:55.853Z</dcterms:created>
  <dcterms:modified xsi:type="dcterms:W3CDTF">2026-08-20T15:49:55.853Z</dcterms:modified>
</cp:coreProperties>
</file>

<file path=docProps/custom.xml><?xml version="1.0" encoding="utf-8"?>
<Properties xmlns="http://schemas.openxmlformats.org/officeDocument/2006/custom-properties" xmlns:vt="http://schemas.openxmlformats.org/officeDocument/2006/docPropsVTypes"/>
</file>