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jc w:val="center"/>
      </w:pPr>
      <w:r>
        <w:rPr>
          <w:b/>
          <w:bCs/>
          <w:sz w:val="32"/>
          <w:szCs w:val="32"/>
        </w:rPr>
        <w:t xml:space="preserve">«Hospital Name»</w:t>
      </w:r>
    </w:p>
    <w:p>
      <w:pPr>
        <w:spacing w:after="60"/>
        <w:jc w:val="center"/>
      </w:pPr>
      <w:r>
        <w:rPr>
          <w:b/>
          <w:bCs/>
          <w:sz w:val="28"/>
          <w:szCs w:val="28"/>
        </w:rPr>
        <w:t xml:space="preserve">Cardio-Pulmonary Resuscitation Services</w:t>
      </w:r>
    </w:p>
    <w:p>
      <w:pPr>
        <w:spacing w:after="240"/>
        <w:jc w:val="center"/>
      </w:pPr>
      <w:r>
        <w:rPr>
          <w:i/>
          <w:iCs/>
          <w:sz w:val="20"/>
          <w:szCs w:val="20"/>
        </w:rPr>
        <w:t xml:space="preserve">HCO Full Accreditation, 6th Edition — COP.5.</w:t>
      </w:r>
    </w:p>
    <w:p>
      <w:pPr>
        <w:pStyle w:val="Heading1"/>
        <w:spacing w:after="120" w:before="280"/>
      </w:pPr>
      <w:r>
        <w:t xml:space="preserve">Document control</w:t>
      </w:r>
    </w:p>
    <w:p>
      <w:pPr>
        <w:spacing w:after="120"/>
      </w:pPr>
      <w:r>
        <w:rPr>
          <w:i/>
          <w:iCs/>
          <w:sz w:val="18"/>
          <w:szCs w:val="18"/>
        </w:rPr>
        <w:t xml:space="preserve">« » marks an editable default a small hospital can adopt. «________» is a true blank and must be completed before issue.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Document No.</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«HCO/COP/POL/05»</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Version</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2.0</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Issue No.</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«01»</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Review due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«one year from implementation»</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Date created</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Date of implementation</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Prepared by</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«CPR Committee Chair»  Name «________»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Reviewed by</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«Quality Coordinator»  Name «________»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Approved by</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«Medical Superintendent»  Name «________»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bl>
    <w:p>
      <w:pPr>
        <w:pStyle w:val="Heading1"/>
        <w:spacing w:after="120" w:before="280"/>
      </w:pPr>
      <w:r>
        <w:t xml:space="preserve">Statement of intent</w:t>
      </w:r>
    </w:p>
    <w:p>
      <w:pPr>
        <w:spacing w:after="140"/>
      </w:pPr>
      <w:r>
        <w:rPr>
          <w:sz w:val="22"/>
          <w:szCs w:val="22"/>
        </w:rPr>
        <w:t xml:space="preserve">Cardio-pulmonary resuscitation services are provided uniformly across the organisation.</w:t>
      </w:r>
    </w:p>
    <w:p>
      <w:pPr>
        <w:pStyle w:val="Heading1"/>
        <w:spacing w:after="120" w:before="280"/>
      </w:pPr>
      <w:r>
        <w:t xml:space="preserve">1. Purpose</w:t>
      </w:r>
    </w:p>
    <w:p>
      <w:pPr>
        <w:spacing w:after="140"/>
      </w:pPr>
      <w:r>
        <w:rPr>
          <w:sz w:val="22"/>
          <w:szCs w:val="22"/>
        </w:rPr>
        <w:t xml:space="preserve">This policy says how «Hospital Name» meets NABH Hospitals 6th Edition standard COP.5: Cardio-pulmonary resuscitation services are provided uniformly across the organisation.</w:t>
      </w:r>
    </w:p>
    <w:p>
      <w:pPr>
        <w:spacing w:after="140"/>
      </w:pPr>
      <w:r>
        <w:rPr>
          <w:sz w:val="22"/>
          <w:szCs w:val="22"/>
        </w:rPr>
        <w:t xml:space="preserve">It covers objective elements COP.5.a–f (6 elements).</w:t>
      </w:r>
    </w:p>
    <w:p>
      <w:pPr>
        <w:spacing w:after="140"/>
      </w:pPr>
      <w:r>
        <w:rPr>
          <w:sz w:val="22"/>
          <w:szCs w:val="22"/>
        </w:rPr>
        <w:t xml:space="preserve">This policy owns COP.5. Related AAC, PRE, IPC/HIC, HRM and MOM duties stay with those policies — cross-reference only.</w:t>
      </w:r>
    </w:p>
    <w:p>
      <w:pPr>
        <w:spacing w:after="140"/>
      </w:pPr>
      <w:r>
        <w:rPr>
          <w:sz w:val="22"/>
          <w:szCs w:val="22"/>
        </w:rPr>
        <w:t xml:space="preserve">Words marked «like this» are defaults. A blank marked «________» must be filled before issue.</w:t>
      </w:r>
    </w:p>
    <w:p>
      <w:pPr>
        <w:pStyle w:val="Heading1"/>
        <w:spacing w:after="120" w:before="280"/>
      </w:pPr>
      <w:r>
        <w:t xml:space="preserve">2. Scope</w:t>
      </w:r>
    </w:p>
    <w:p>
      <w:pPr>
        <w:spacing w:after="140"/>
      </w:pPr>
      <w:r>
        <w:rPr>
          <w:sz w:val="22"/>
          <w:szCs w:val="22"/>
        </w:rPr>
        <w:t xml:space="preserve">This policy applies to staff who deliver or oversee the care described in COP.5 at «Hospital Name», including the «CPR Committee Chair», treating doctors, nurses and the Quality Coordinator.</w:t>
      </w:r>
    </w:p>
    <w:p>
      <w:pPr>
        <w:spacing w:after="140"/>
      </w:pPr>
      <w:r>
        <w:rPr>
          <w:sz w:val="22"/>
          <w:szCs w:val="22"/>
        </w:rPr>
        <w:t xml:space="preserve">It covers 6 objective elements (COP.5.a, COP.5.b, COP.5.c, COP.5.d, COP.5.e, COP.5.f).</w:t>
      </w:r>
    </w:p>
    <w:p>
      <w:pPr>
        <w:spacing w:after="140"/>
      </w:pPr>
      <w:r>
        <w:rPr>
          <w:sz w:val="22"/>
          <w:szCs w:val="22"/>
        </w:rPr>
        <w:t xml:space="preserve">Boundaries: do not copy SHCO COP wording. Do not overwrite AAC policies. Spell out abbreviations on first use in training materials.</w:t>
      </w:r>
    </w:p>
    <w:p>
      <w:pPr>
        <w:pStyle w:val="Heading1"/>
        <w:spacing w:after="120" w:before="280"/>
      </w:pPr>
      <w:r>
        <w:t xml:space="preserve">3. Policy standards</w:t>
      </w:r>
    </w:p>
    <w:p>
      <w:pPr>
        <w:spacing w:after="140"/>
      </w:pPr>
      <w:r>
        <w:rPr>
          <w:sz w:val="22"/>
          <w:szCs w:val="22"/>
        </w:rPr>
        <w:t xml:space="preserve">«Hospital Name» implements COP.5 so that cardio-pulmonary resuscitation services are provided uniformly across the organisation..</w:t>
      </w:r>
    </w:p>
    <w:p>
      <w:pPr>
        <w:spacing w:after="140"/>
      </w:pPr>
      <w:r>
        <w:rPr>
          <w:sz w:val="22"/>
          <w:szCs w:val="22"/>
        </w:rPr>
        <w:t xml:space="preserve">Staff follow written guidance, keep the records listed in the OE table, and escalate when stop-work triggers fire (if this policy includes a stop-work section).</w:t>
      </w:r>
    </w:p>
    <w:p>
      <w:pPr>
        <w:pStyle w:val="Heading1"/>
        <w:spacing w:after="120" w:before="280"/>
      </w:pPr>
      <w:r>
        <w:t xml:space="preserve">4. Non-negotiable rules</w:t>
      </w:r>
    </w:p>
    <w:p>
      <w:pPr>
        <w:spacing w:after="80"/>
      </w:pPr>
      <w:r>
        <w:rPr>
          <w:sz w:val="22"/>
          <w:szCs w:val="22"/>
        </w:rPr>
        <w:t xml:space="preserve">1. Do not skip: Cardio-pulmonary resuscitation services are available and provided to patients at all times.</w:t>
      </w:r>
    </w:p>
    <w:p>
      <w:pPr>
        <w:spacing w:after="80"/>
      </w:pPr>
      <w:r>
        <w:rPr>
          <w:sz w:val="22"/>
          <w:szCs w:val="22"/>
        </w:rPr>
        <w:t xml:space="preserve">2. Do not skip: During cardio-pulmonary resuscitation, assigned roles and responsibilities are complied with.</w:t>
      </w:r>
    </w:p>
    <w:p>
      <w:pPr>
        <w:spacing w:after="80"/>
      </w:pPr>
      <w:r>
        <w:rPr>
          <w:sz w:val="22"/>
          <w:szCs w:val="22"/>
        </w:rPr>
        <w:t xml:space="preserve">3. Do not skip: Medical equipment and medications for use during cardio-pulmonary resuscitation are available in various ar...</w:t>
      </w:r>
    </w:p>
    <w:p>
      <w:pPr>
        <w:spacing w:after="80"/>
      </w:pPr>
      <w:r>
        <w:rPr>
          <w:sz w:val="22"/>
          <w:szCs w:val="22"/>
        </w:rPr>
        <w:t xml:space="preserve">4. Do not skip: The events during cardio-pulmonary resuscitation are recorded.</w:t>
      </w:r>
    </w:p>
    <w:p>
      <w:pPr>
        <w:spacing w:after="80"/>
      </w:pPr>
      <w:r>
        <w:rPr>
          <w:sz w:val="22"/>
          <w:szCs w:val="22"/>
        </w:rPr>
        <w:t xml:space="preserve">5. Do not skip: A multi-disciplinary committee does a post-event analysis of cardio- pulmonary resuscitations.</w:t>
      </w:r>
    </w:p>
    <w:p>
      <w:pPr>
        <w:spacing w:after="80"/>
      </w:pPr>
      <w:r>
        <w:rPr>
          <w:sz w:val="22"/>
          <w:szCs w:val="22"/>
        </w:rPr>
        <w:t xml:space="preserve">6. Do not skip: Corrective and preventive measures are taken based on the post-event analysis.</w:t>
      </w:r>
    </w:p>
    <w:p>
      <w:pPr>
        <w:spacing w:after="80"/>
      </w:pPr>
      <w:r>
        <w:rPr>
          <w:sz w:val="22"/>
          <w:szCs w:val="22"/>
        </w:rPr>
        <w:t xml:space="preserve">7. Do not bypass the stop-work authority in section 6 when the trigger conditions are met.</w:t>
      </w:r>
    </w:p>
    <w:p>
      <w:pPr>
        <w:spacing w:after="80"/>
      </w:pPr>
      <w:r>
        <w:rPr>
          <w:sz w:val="22"/>
          <w:szCs w:val="22"/>
        </w:rPr>
        <w:t xml:space="preserve">8. Staff who see a COP.5 rule broken report it the same shift to the «department in-charge» or the «Medical Superintendent».</w:t>
      </w:r>
    </w:p>
    <w:p>
      <w:pPr>
        <w:pStyle w:val="Heading1"/>
        <w:spacing w:after="120" w:before="280"/>
      </w:pPr>
      <w:r>
        <w:t xml:space="preserve">5. What we do</w:t>
      </w:r>
    </w:p>
    <w:p>
      <w:pPr>
        <w:pStyle w:val="Heading2"/>
        <w:spacing w:after="100" w:before="220"/>
      </w:pPr>
      <w:r>
        <w:t xml:space="preserve">5.1 Cardio-pulmonary resuscitation services are available and provided to..</w:t>
      </w:r>
    </w:p>
    <w:p>
      <w:pPr>
        <w:spacing w:after="140"/>
      </w:pPr>
      <w:r>
        <w:rPr>
          <w:sz w:val="22"/>
          <w:szCs w:val="22"/>
        </w:rPr>
        <w:t xml:space="preserve">Cardio-pulmonary resuscitation services are available and provided to patients at all times.</w:t>
      </w:r>
    </w:p>
    <w:p>
      <w:pPr>
        <w:spacing w:after="140"/>
      </w:pPr>
      <w:r>
        <w:rPr>
          <w:sz w:val="22"/>
          <w:szCs w:val="22"/>
        </w:rPr>
        <w:t xml:space="preserve">Staff follow the written guidance and record the action in the medical record or the department register named for this element.</w:t>
      </w:r>
    </w:p>
    <w:p>
      <w:pPr>
        <w:pStyle w:val="Heading2"/>
        <w:spacing w:after="100" w:before="220"/>
      </w:pPr>
      <w:r>
        <w:t xml:space="preserve">5.2 During cardio-pulmonary resuscitation, assigned roles and responsibil..</w:t>
      </w:r>
    </w:p>
    <w:p>
      <w:pPr>
        <w:spacing w:after="140"/>
      </w:pPr>
      <w:r>
        <w:rPr>
          <w:sz w:val="22"/>
          <w:szCs w:val="22"/>
        </w:rPr>
        <w:t xml:space="preserve">During cardio-pulmonary resuscitation, assigned roles and responsibilities are complied with.</w:t>
      </w:r>
    </w:p>
    <w:p>
      <w:pPr>
        <w:spacing w:after="140"/>
      </w:pPr>
      <w:r>
        <w:rPr>
          <w:sz w:val="22"/>
          <w:szCs w:val="22"/>
        </w:rPr>
        <w:t xml:space="preserve">Staff follow the written guidance and record the action in the medical record or the department register named for this element.</w:t>
      </w:r>
    </w:p>
    <w:p>
      <w:pPr>
        <w:pStyle w:val="Heading2"/>
        <w:spacing w:after="100" w:before="220"/>
      </w:pPr>
      <w:r>
        <w:t xml:space="preserve">5.3 Medical equipment and medications for use during cardio-pulmonary res..</w:t>
      </w:r>
    </w:p>
    <w:p>
      <w:pPr>
        <w:spacing w:after="140"/>
      </w:pPr>
      <w:r>
        <w:rPr>
          <w:sz w:val="22"/>
          <w:szCs w:val="22"/>
        </w:rPr>
        <w:t xml:space="preserve">Medical equipment and medications for use during cardio-pulmonary resuscitation are available in various areas of the organisation.</w:t>
      </w:r>
    </w:p>
    <w:p>
      <w:pPr>
        <w:spacing w:after="140"/>
      </w:pPr>
      <w:r>
        <w:rPr>
          <w:sz w:val="22"/>
          <w:szCs w:val="22"/>
        </w:rPr>
        <w:t xml:space="preserve">Staff follow the written guidance and record the action in the medical record or the department register named for this element.</w:t>
      </w:r>
    </w:p>
    <w:p>
      <w:pPr>
        <w:pStyle w:val="Heading2"/>
        <w:spacing w:after="100" w:before="220"/>
      </w:pPr>
      <w:r>
        <w:t xml:space="preserve">5.4 The events during cardio-pulmonary resuscitation are recorded</w:t>
      </w:r>
    </w:p>
    <w:p>
      <w:pPr>
        <w:spacing w:after="140"/>
      </w:pPr>
      <w:r>
        <w:rPr>
          <w:sz w:val="22"/>
          <w:szCs w:val="22"/>
        </w:rPr>
        <w:t xml:space="preserve">The events during cardio-pulmonary resuscitation are recorded.</w:t>
      </w:r>
    </w:p>
    <w:p>
      <w:pPr>
        <w:spacing w:after="140"/>
      </w:pPr>
      <w:r>
        <w:rPr>
          <w:sz w:val="22"/>
          <w:szCs w:val="22"/>
        </w:rPr>
        <w:t xml:space="preserve">Staff follow the written guidance and record the action in the medical record or the department register named for this element.</w:t>
      </w:r>
    </w:p>
    <w:p>
      <w:pPr>
        <w:pStyle w:val="Heading2"/>
        <w:spacing w:after="100" w:before="220"/>
      </w:pPr>
      <w:r>
        <w:t xml:space="preserve">5.5 A multi-disciplinary committee does a post-event analysis of cardio- ..</w:t>
      </w:r>
    </w:p>
    <w:p>
      <w:pPr>
        <w:spacing w:after="140"/>
      </w:pPr>
      <w:r>
        <w:rPr>
          <w:sz w:val="22"/>
          <w:szCs w:val="22"/>
        </w:rPr>
        <w:t xml:space="preserve">A multi-disciplinary committee does a post-event analysis of cardio- pulmonary resuscitations.</w:t>
      </w:r>
    </w:p>
    <w:p>
      <w:pPr>
        <w:spacing w:after="140"/>
      </w:pPr>
      <w:r>
        <w:rPr>
          <w:sz w:val="22"/>
          <w:szCs w:val="22"/>
        </w:rPr>
        <w:t xml:space="preserve">Staff follow the written guidance and record the action in the medical record or the department register named for this element.</w:t>
      </w:r>
    </w:p>
    <w:p>
      <w:pPr>
        <w:pStyle w:val="Heading2"/>
        <w:spacing w:after="100" w:before="220"/>
      </w:pPr>
      <w:r>
        <w:t xml:space="preserve">5.6 Corrective and preventive measures are taken based on the post-event ..</w:t>
      </w:r>
    </w:p>
    <w:p>
      <w:pPr>
        <w:spacing w:after="140"/>
      </w:pPr>
      <w:r>
        <w:rPr>
          <w:sz w:val="22"/>
          <w:szCs w:val="22"/>
        </w:rPr>
        <w:t xml:space="preserve">Corrective and preventive measures are taken based on the post-event analysis.</w:t>
      </w:r>
    </w:p>
    <w:p>
      <w:pPr>
        <w:spacing w:after="140"/>
      </w:pPr>
      <w:r>
        <w:rPr>
          <w:sz w:val="22"/>
          <w:szCs w:val="22"/>
        </w:rPr>
        <w:t xml:space="preserve">Staff follow the written guidance and record the action in the medical record or the department register named for this element.</w:t>
      </w:r>
    </w:p>
    <w:p>
      <w:pPr>
        <w:pStyle w:val="Heading1"/>
        <w:spacing w:after="120" w:before="280"/>
      </w:pPr>
      <w:r>
        <w:t xml:space="preserve">6. Stop-work authority</w:t>
      </w:r>
    </w:p>
    <w:p>
      <w:pPr>
        <w:spacing w:after="140"/>
      </w:pPr>
      <w:r>
        <w:rPr>
          <w:sz w:val="22"/>
          <w:szCs w:val="22"/>
        </w:rPr>
        <w:t xml:space="preserve">Do not start a planned resuscitation response (or mock drill counted as CPR competence evidence) without a named CPR team with clear roles and without the minimum emergency medications and equipment available at the location.</w:t>
      </w:r>
    </w:p>
    <w:p>
      <w:pPr>
        <w:spacing w:after="140"/>
      </w:pPr>
      <w:r>
        <w:rPr>
          <w:sz w:val="22"/>
          <w:szCs w:val="22"/>
        </w:rPr>
        <w:t xml:space="preserve">Stop-work does not block an unexpected cardiac arrest already in progress — start CPR with available staff and escalate for equipment/team immediately.</w:t>
      </w:r>
    </w:p>
    <w:p>
      <w:pPr>
        <w:spacing w:after="140"/>
      </w:pPr>
      <w:r>
        <w:rPr>
          <w:sz w:val="22"/>
          <w:szCs w:val="22"/>
        </w:rPr>
        <w:t xml:space="preserve">The person responsible tells the «CPR Committee chair / Emergency In-Charge» the same shift. Refusing to run a hollow CPR response is not a disciplinary matter.</w:t>
      </w:r>
    </w:p>
    <w:p>
      <w:pPr>
        <w:pStyle w:val="Heading1"/>
        <w:spacing w:after="120" w:before="280"/>
      </w:pPr>
      <w:r>
        <w:t xml:space="preserve">7. Governance and responsibility</w:t>
      </w:r>
    </w:p>
    <w:p>
      <w:pPr>
        <w:pStyle w:val="ListParagraph"/>
        <w:numPr>
          <w:ilvl w:val="0"/>
          <w:numId w:val="1"/>
        </w:numPr>
        <w:spacing w:after="60"/>
      </w:pPr>
      <w:r>
        <w:rPr>
          <w:sz w:val="22"/>
          <w:szCs w:val="22"/>
        </w:rPr>
        <w:t xml:space="preserve">Medical Superintendent</w:t>
      </w:r>
    </w:p>
    <w:p>
      <w:pPr>
        <w:pStyle w:val="ListParagraph"/>
        <w:numPr>
          <w:ilvl w:val="0"/>
          <w:numId w:val="1"/>
        </w:numPr>
        <w:spacing w:after="60"/>
      </w:pPr>
      <w:r>
        <w:rPr>
          <w:sz w:val="22"/>
          <w:szCs w:val="22"/>
        </w:rPr>
        <w:t xml:space="preserve">Accountable that COP.5 is resourced and followed.</w:t>
      </w:r>
    </w:p>
    <w:p>
      <w:pPr>
        <w:pStyle w:val="ListParagraph"/>
        <w:numPr>
          <w:ilvl w:val="0"/>
          <w:numId w:val="1"/>
        </w:numPr>
        <w:spacing w:after="60"/>
      </w:pPr>
      <w:r>
        <w:rPr>
          <w:sz w:val="22"/>
          <w:szCs w:val="22"/>
        </w:rPr>
        <w:t xml:space="preserve">CPR Committee Chair</w:t>
      </w:r>
    </w:p>
    <w:p>
      <w:pPr>
        <w:pStyle w:val="ListParagraph"/>
        <w:numPr>
          <w:ilvl w:val="0"/>
          <w:numId w:val="1"/>
        </w:numPr>
        <w:spacing w:after="60"/>
      </w:pPr>
      <w:r>
        <w:rPr>
          <w:sz w:val="22"/>
          <w:szCs w:val="22"/>
        </w:rPr>
        <w:t xml:space="preserve">Owns day-to-day implementation and records for this standard.</w:t>
      </w:r>
    </w:p>
    <w:p>
      <w:pPr>
        <w:pStyle w:val="ListParagraph"/>
        <w:numPr>
          <w:ilvl w:val="0"/>
          <w:numId w:val="1"/>
        </w:numPr>
        <w:spacing w:after="60"/>
      </w:pPr>
      <w:r>
        <w:rPr>
          <w:sz w:val="22"/>
          <w:szCs w:val="22"/>
        </w:rPr>
        <w:t xml:space="preserve">Treating doctors / nurses / technicians (as applicable)</w:t>
      </w:r>
    </w:p>
    <w:p>
      <w:pPr>
        <w:pStyle w:val="ListParagraph"/>
        <w:numPr>
          <w:ilvl w:val="0"/>
          <w:numId w:val="1"/>
        </w:numPr>
        <w:spacing w:after="60"/>
      </w:pPr>
      <w:r>
        <w:rPr>
          <w:sz w:val="22"/>
          <w:szCs w:val="22"/>
        </w:rPr>
        <w:t xml:space="preserve">Deliver care as written; escalate stop-work triggers without delay.</w:t>
      </w:r>
    </w:p>
    <w:p>
      <w:pPr>
        <w:pStyle w:val="ListParagraph"/>
        <w:numPr>
          <w:ilvl w:val="0"/>
          <w:numId w:val="1"/>
        </w:numPr>
        <w:spacing w:after="60"/>
      </w:pPr>
      <w:r>
        <w:rPr>
          <w:sz w:val="22"/>
          <w:szCs w:val="22"/>
        </w:rPr>
        <w:t xml:space="preserve">Quality Coordinator</w:t>
      </w:r>
    </w:p>
    <w:p>
      <w:pPr>
        <w:pStyle w:val="ListParagraph"/>
        <w:numPr>
          <w:ilvl w:val="0"/>
          <w:numId w:val="1"/>
        </w:numPr>
        <w:spacing w:after="60"/>
      </w:pPr>
      <w:r>
        <w:rPr>
          <w:sz w:val="22"/>
          <w:szCs w:val="22"/>
        </w:rPr>
        <w:t xml:space="preserve">Audits this policy «quarterly»; holds training acknowledgements.</w:t>
      </w:r>
    </w:p>
    <w:p>
      <w:pPr>
        <w:pStyle w:val="Heading1"/>
        <w:spacing w:after="120" w:before="280"/>
      </w:pPr>
      <w:r>
        <w:t xml:space="preserve">8. Quality monitoring (RCA → CAPA)</w:t>
      </w:r>
    </w:p>
    <w:p>
      <w:pPr>
        <w:spacing w:after="140"/>
      </w:pPr>
      <w:r>
        <w:rPr>
          <w:sz w:val="22"/>
          <w:szCs w:val="22"/>
        </w:rPr>
        <w:t xml:space="preserve">The Quality Coordinator audits this policy «quarterly».</w:t>
      </w:r>
    </w:p>
    <w:p>
      <w:pPr>
        <w:spacing w:after="140"/>
      </w:pPr>
      <w:r>
        <w:rPr>
          <w:sz w:val="22"/>
          <w:szCs w:val="22"/>
        </w:rPr>
        <w:t xml:space="preserve">What is monitored each quarter:</w:t>
      </w:r>
    </w:p>
    <w:p>
      <w:pPr>
        <w:pStyle w:val="ListParagraph"/>
        <w:numPr>
          <w:ilvl w:val="0"/>
          <w:numId w:val="1"/>
        </w:numPr>
        <w:spacing w:after="60"/>
      </w:pPr>
      <w:r>
        <w:rPr>
          <w:sz w:val="22"/>
          <w:szCs w:val="22"/>
        </w:rPr>
        <w:t xml:space="preserve">Sample of records for each OE COP.5.a–f.</w:t>
      </w:r>
    </w:p>
    <w:p>
      <w:pPr>
        <w:pStyle w:val="ListParagraph"/>
        <w:numPr>
          <w:ilvl w:val="0"/>
          <w:numId w:val="1"/>
        </w:numPr>
        <w:spacing w:after="60"/>
      </w:pPr>
      <w:r>
        <w:rPr>
          <w:sz w:val="22"/>
          <w:szCs w:val="22"/>
        </w:rPr>
        <w:t xml:space="preserve">Asterisked elements (none) have document evidence as required.</w:t>
      </w:r>
    </w:p>
    <w:p>
      <w:pPr>
        <w:pStyle w:val="ListParagraph"/>
        <w:numPr>
          <w:ilvl w:val="0"/>
          <w:numId w:val="1"/>
        </w:numPr>
        <w:spacing w:after="60"/>
      </w:pPr>
      <w:r>
        <w:rPr>
          <w:sz w:val="22"/>
          <w:szCs w:val="22"/>
        </w:rPr>
        <w:t xml:space="preserve">CORE elements (none) show no critical gaps in the sample.</w:t>
      </w:r>
    </w:p>
    <w:p>
      <w:pPr>
        <w:pStyle w:val="ListParagraph"/>
        <w:numPr>
          <w:ilvl w:val="0"/>
          <w:numId w:val="1"/>
        </w:numPr>
        <w:spacing w:after="60"/>
      </w:pPr>
      <w:r>
        <w:rPr>
          <w:sz w:val="22"/>
          <w:szCs w:val="22"/>
        </w:rPr>
        <w:t xml:space="preserve">Stop-work events (if any) are logged with outcome.</w:t>
      </w:r>
    </w:p>
    <w:p>
      <w:pPr>
        <w:spacing w:after="140"/>
      </w:pPr>
      <w:r>
        <w:rPr>
          <w:sz w:val="22"/>
          <w:szCs w:val="22"/>
        </w:rPr>
        <w:t xml:space="preserve">This policy is reviewed «annually», and sooner after a related adverse event.</w:t>
      </w:r>
    </w:p>
    <w:p>
      <w:pPr>
        <w:pStyle w:val="Heading1"/>
        <w:spacing w:after="120" w:before="280"/>
      </w:pPr>
      <w:r>
        <w:t xml:space="preserve">9. Training and staff acknowledgement</w:t>
      </w:r>
    </w:p>
    <w:p>
      <w:pPr>
        <w:spacing w:after="140"/>
      </w:pPr>
      <w:r>
        <w:rPr>
          <w:sz w:val="22"/>
          <w:szCs w:val="22"/>
        </w:rPr>
        <w:t xml:space="preserve">Staff covered by this policy are trained at induction and «once a year» after that. Training covers the What-we-do steps, non-negotiables and stop-work (if present).</w:t>
      </w:r>
    </w:p>
    <w:p>
      <w:pPr>
        <w:spacing w:after="140"/>
      </w:pPr>
      <w:r>
        <w:rPr>
          <w:sz w:val="22"/>
          <w:szCs w:val="22"/>
        </w:rPr>
        <w:t xml:space="preserve">Staff acknowledgement</w:t>
      </w:r>
    </w:p>
    <w:p>
      <w:pPr>
        <w:spacing w:after="140"/>
      </w:pPr>
      <w:r>
        <w:rPr>
          <w:sz w:val="22"/>
          <w:szCs w:val="22"/>
        </w:rPr>
        <w:t xml:space="preserve">I have read this Cardio-Pulmonary Resuscitation Services policy of «Hospital Name». I will follow the processes described.</w:t>
      </w:r>
    </w:p>
    <w:p>
      <w:pPr>
        <w:spacing w:after="140"/>
      </w:pPr>
      <w:r>
        <w:rPr>
          <w:sz w:val="22"/>
          <w:szCs w:val="22"/>
        </w:rPr>
        <w:t xml:space="preserve">Name: ___________________________    Designation: ___________________________</w:t>
      </w:r>
    </w:p>
    <w:p>
      <w:pPr>
        <w:spacing w:after="140"/>
      </w:pPr>
      <w:r>
        <w:rPr>
          <w:sz w:val="22"/>
          <w:szCs w:val="22"/>
        </w:rPr>
        <w:t xml:space="preserve">Department / floor: ____________________    Date: ____________</w:t>
      </w:r>
    </w:p>
    <w:p>
      <w:pPr>
        <w:spacing w:after="140"/>
      </w:pPr>
      <w:r>
        <w:rPr>
          <w:sz w:val="22"/>
          <w:szCs w:val="22"/>
        </w:rPr>
        <w:t xml:space="preserve">Signature: ___________________________</w:t>
      </w:r>
    </w:p>
    <w:p>
      <w:pPr>
        <w:spacing w:after="140"/>
      </w:pPr>
      <w:r>
        <w:rPr>
          <w:sz w:val="22"/>
          <w:szCs w:val="22"/>
        </w:rPr>
        <w:t xml:space="preserve">(One row per staff member. The Quality Coordinator holds signed acknowledgements with the induction record.)</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Name</w:t>
            </w:r>
          </w:p>
        </w:tc>
        <w:tc>
          <w:tcPr>
            <w:tcW w:type="pct" w:w="18%"/>
            <w:tcBorders>
              <w:top w:val="single" w:color="999999" w:sz="4"/>
              <w:left w:val="single" w:color="999999" w:sz="4"/>
              <w:bottom w:val="single" w:color="999999" w:sz="4"/>
              <w:right w:val="single" w:color="999999" w:sz="4"/>
            </w:tcBorders>
            <w:shd w:fill="E8E8E8" w:val="clear"/>
          </w:tcPr>
          <w:p>
            <w:r>
              <w:rPr>
                <w:b/>
                <w:bCs/>
                <w:sz w:val="18"/>
                <w:szCs w:val="18"/>
              </w:rPr>
              <w:t xml:space="preserve">Designation</w:t>
            </w:r>
          </w:p>
        </w:tc>
        <w:tc>
          <w:tcPr>
            <w:tcW w:type="pct" w:w="20%"/>
            <w:tcBorders>
              <w:top w:val="single" w:color="999999" w:sz="4"/>
              <w:left w:val="single" w:color="999999" w:sz="4"/>
              <w:bottom w:val="single" w:color="999999" w:sz="4"/>
              <w:right w:val="single" w:color="999999" w:sz="4"/>
            </w:tcBorders>
            <w:shd w:fill="E8E8E8" w:val="clear"/>
          </w:tcPr>
          <w:p>
            <w:r>
              <w:rPr>
                <w:b/>
                <w:bCs/>
                <w:sz w:val="18"/>
                <w:szCs w:val="18"/>
              </w:rPr>
              <w:t xml:space="preserve">Department / floor</w:t>
            </w:r>
          </w:p>
        </w:tc>
        <w:tc>
          <w:tcPr>
            <w:tcW w:type="pct" w:w="12%"/>
            <w:tcBorders>
              <w:top w:val="single" w:color="999999" w:sz="4"/>
              <w:left w:val="single" w:color="999999" w:sz="4"/>
              <w:bottom w:val="single" w:color="999999" w:sz="4"/>
              <w:right w:val="single" w:color="999999" w:sz="4"/>
            </w:tcBorders>
            <w:shd w:fill="E8E8E8" w:val="clear"/>
          </w:tcPr>
          <w:p>
            <w:r>
              <w:rPr>
                <w:b/>
                <w:bCs/>
                <w:sz w:val="18"/>
                <w:szCs w:val="18"/>
              </w:rPr>
              <w:t xml:space="preserve">Date</w:t>
            </w:r>
          </w:p>
        </w:tc>
        <w:tc>
          <w:tcPr>
            <w:tcW w:type="pct" w:w="28%"/>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bl>
    <w:p>
      <w:pPr>
        <w:spacing w:after="200" w:before="120"/>
      </w:pPr>
      <w:r>
        <w:rPr>
          <w:i/>
          <w:iCs/>
          <w:sz w:val="20"/>
          <w:szCs w:val="20"/>
        </w:rPr>
        <w:t xml:space="preserve">The Quality Coordinator holds signed acknowledgements with the induction record.</w:t>
      </w:r>
    </w:p>
    <w:p>
      <w:pPr>
        <w:pStyle w:val="Heading1"/>
        <w:spacing w:after="120" w:before="280"/>
      </w:pPr>
      <w:r>
        <w:t xml:space="preserve">10. References</w:t>
      </w:r>
    </w:p>
    <w:p>
      <w:pPr>
        <w:pStyle w:val="ListParagraph"/>
        <w:numPr>
          <w:ilvl w:val="0"/>
          <w:numId w:val="1"/>
        </w:numPr>
        <w:spacing w:after="60"/>
      </w:pPr>
      <w:r>
        <w:rPr>
          <w:sz w:val="22"/>
          <w:szCs w:val="22"/>
        </w:rPr>
        <w:t xml:space="preserve">National Accreditation Board for Hospitals and Healthcare Providers (NABH), Accreditation Standards for Hospitals, 6th Edition (January 2025) — Care of Patients, standard COP.5.</w:t>
      </w:r>
    </w:p>
    <w:p>
      <w:pPr>
        <w:pStyle w:val="ListParagraph"/>
        <w:numPr>
          <w:ilvl w:val="0"/>
          <w:numId w:val="1"/>
        </w:numPr>
        <w:spacing w:after="60"/>
      </w:pPr>
      <w:r>
        <w:rPr>
          <w:sz w:val="22"/>
          <w:szCs w:val="22"/>
        </w:rPr>
        <w:t xml:space="preserve">NABH Guidebook to Accreditation Standards for Hospitals, 6th Edition — COP.5 interpretations (source PDF md5 2c4489ee98de4ae9b49cba168ea9f42a).</w:t>
      </w:r>
    </w:p>
    <w:p>
      <w:pPr>
        <w:pStyle w:val="ListParagraph"/>
        <w:numPr>
          <w:ilvl w:val="0"/>
          <w:numId w:val="1"/>
        </w:numPr>
        <w:spacing w:after="60"/>
      </w:pPr>
      <w:r>
        <w:rPr>
          <w:sz w:val="22"/>
          <w:szCs w:val="22"/>
        </w:rPr>
        <w:t xml:space="preserve">Internal documents of «Hospital Name»: written guidance and registers named for COP.5.</w:t>
      </w:r>
    </w:p>
    <w:p>
      <w:pPr>
        <w:pStyle w:val="Heading1"/>
        <w:spacing w:after="120" w:before="280"/>
      </w:pPr>
      <w:r>
        <w:t xml:space="preserve">11. Distribution</w:t>
      </w:r>
    </w:p>
    <w:p>
      <w:pPr>
        <w:spacing w:after="140"/>
      </w:pPr>
      <w:r>
        <w:rPr>
          <w:sz w:val="22"/>
          <w:szCs w:val="22"/>
        </w:rPr>
        <w:t xml:space="preserve">Medical Superintendent; CPR Committee Chair; Quality Coordinator; department clinical staff covered by COP.5</w:t>
      </w:r>
    </w:p>
    <w:p>
      <w:pPr>
        <w:pStyle w:val="Heading1"/>
        <w:spacing w:after="120" w:before="280"/>
      </w:pPr>
      <w:r>
        <w:t xml:space="preserve">12. Abbreviations</w:t>
      </w:r>
    </w:p>
    <w:p>
      <w:pPr>
        <w:spacing w:after="140"/>
      </w:pPr>
      <w:r>
        <w:rPr>
          <w:sz w:val="22"/>
          <w:szCs w:val="22"/>
        </w:rPr>
        <w:t xml:space="preserve">COP — Care of Patients (NABH Hospitals chapter)
NABH — National Accreditation Board for Hospitals and Healthcare Providers
OE — Objective Element
CORE — Core objective element (NABH)
RCA — Root Cause Analysis
CAPA — Corrective and Preventive Action</w:t>
      </w:r>
    </w:p>
    <w:p>
      <w:pPr>
        <w:pStyle w:val="Heading1"/>
        <w:spacing w:after="120" w:before="280"/>
      </w:pPr>
      <w:r>
        <w:t xml:space="preserve">13. Traceability to NABH HCO Full Accreditation 6th Edition COP.5</w:t>
      </w:r>
    </w:p>
    <w:p>
      <w:pPr>
        <w:spacing w:after="120"/>
      </w:pPr>
      <w:r>
        <w:rPr>
          <w:i/>
          <w:iCs/>
          <w:sz w:val="20"/>
          <w:szCs w:val="20"/>
        </w:rPr>
        <w:t xml:space="preserve">This table is an index. It is not how the policy is organised.</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tcPr>
            <w:tcW w:type="pct" w:w="12%"/>
            <w:tcBorders>
              <w:top w:val="single" w:color="999999" w:sz="4"/>
              <w:left w:val="single" w:color="999999" w:sz="4"/>
              <w:bottom w:val="single" w:color="999999" w:sz="4"/>
              <w:right w:val="single" w:color="999999" w:sz="4"/>
            </w:tcBorders>
            <w:shd w:fill="E8E8E8" w:val="clear"/>
          </w:tcPr>
          <w:p>
            <w:r>
              <w:rPr>
                <w:b/>
                <w:bCs/>
                <w:sz w:val="18"/>
                <w:szCs w:val="18"/>
              </w:rPr>
              <w:t xml:space="preserve">OE</w:t>
            </w:r>
          </w:p>
        </w:tc>
        <w:tc>
          <w:tcPr>
            <w:tcW w:type="pct" w:w="32%"/>
            <w:tcBorders>
              <w:top w:val="single" w:color="999999" w:sz="4"/>
              <w:left w:val="single" w:color="999999" w:sz="4"/>
              <w:bottom w:val="single" w:color="999999" w:sz="4"/>
              <w:right w:val="single" w:color="999999" w:sz="4"/>
            </w:tcBorders>
            <w:shd w:fill="E8E8E8" w:val="clear"/>
          </w:tcPr>
          <w:p>
            <w:r>
              <w:rPr>
                <w:b/>
                <w:bCs/>
                <w:sz w:val="18"/>
                <w:szCs w:val="18"/>
              </w:rPr>
              <w:t xml:space="preserve">Requirement</w:t>
            </w:r>
          </w:p>
        </w:tc>
        <w:tc>
          <w:tcPr>
            <w:tcW w:type="pct" w:w="32%"/>
            <w:tcBorders>
              <w:top w:val="single" w:color="999999" w:sz="4"/>
              <w:left w:val="single" w:color="999999" w:sz="4"/>
              <w:bottom w:val="single" w:color="999999" w:sz="4"/>
              <w:right w:val="single" w:color="999999" w:sz="4"/>
            </w:tcBorders>
            <w:shd w:fill="E8E8E8" w:val="clear"/>
          </w:tcPr>
          <w:p>
            <w:r>
              <w:rPr>
                <w:b/>
                <w:bCs/>
                <w:sz w:val="18"/>
                <w:szCs w:val="18"/>
              </w:rPr>
              <w:t xml:space="preserve">Where this policy addresses it</w:t>
            </w:r>
          </w:p>
        </w:tc>
        <w:tc>
          <w:tcPr>
            <w:tcW w:type="pct" w:w="24%"/>
            <w:tcBorders>
              <w:top w:val="single" w:color="999999" w:sz="4"/>
              <w:left w:val="single" w:color="999999" w:sz="4"/>
              <w:bottom w:val="single" w:color="999999" w:sz="4"/>
              <w:right w:val="single" w:color="999999" w:sz="4"/>
            </w:tcBorders>
            <w:shd w:fill="E8E8E8" w:val="clear"/>
          </w:tcPr>
          <w:p>
            <w:r>
              <w:rPr>
                <w:b/>
                <w:bCs/>
                <w:sz w:val="18"/>
                <w:szCs w:val="18"/>
              </w:rPr>
              <w:t xml:space="preserve">Responsible</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COP.5.a</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Cardio-pulmonary resuscitation services are available and provided to patients at all times.</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5.1; Section 6 Stop-work</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CPR Committee Chair</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COP.5.b</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During cardio-pulmonary resuscitation, assigned roles and responsibilities are complied with.</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5.2; Section 6 Stop-work</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CPR Committee Chair</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COP.5.c</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Medical equipment and medications for use during cardio-pulmonary resuscitation are available in various areas of the organisation.</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5.3; Section 6 Stop-work</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CPR Committee Chair</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COP.5.d</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The events during cardio-pulmonary resuscitation are recorded.</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5.4</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CPR Committee Chair</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COP.5.e</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A multi-disciplinary committee does a post-event analysis of cardio- pulmonary resuscitations.</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5.5</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CPR Committee Chair</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COP.5.f</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Corrective and preventive measures are taken based on the post-event analysis.</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5.6</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CPR Committee Chair</w:t>
            </w:r>
          </w:p>
        </w:tc>
      </w:tr>
    </w:tbl>
    <w:p>
      <w:pPr>
        <w:pStyle w:val="Heading1"/>
        <w:spacing w:after="120" w:before="280"/>
      </w:pPr>
      <w:r>
        <w:t xml:space="preserve">14. Required Records / Evidence Checklist</w:t>
      </w:r>
    </w:p>
    <w:p>
      <w:pPr>
        <w:spacing w:after="120"/>
      </w:pPr>
      <w:r>
        <w:rPr>
          <w:i/>
          <w:iCs/>
          <w:sz w:val="20"/>
          <w:szCs w:val="20"/>
        </w:rPr>
        <w:t xml:space="preserve">Records the hospital holds under this policy, listed by objective element.</w:t>
      </w:r>
    </w:p>
    <w:p>
      <w:pPr>
        <w:pStyle w:val="Heading2"/>
        <w:spacing w:after="100" w:before="220"/>
      </w:pPr>
      <w:r>
        <w:t xml:space="preserve">COP.5.a — Cardio-pulmonary resuscitation services are available and provided to patients at all times.</w:t>
      </w:r>
    </w:p>
    <w:p>
      <w:pPr>
        <w:pStyle w:val="ListParagraph"/>
        <w:numPr>
          <w:ilvl w:val="0"/>
          <w:numId w:val="1"/>
        </w:numPr>
        <w:spacing w:after="60"/>
      </w:pPr>
      <w:r>
        <w:rPr>
          <w:sz w:val="22"/>
          <w:szCs w:val="22"/>
        </w:rPr>
        <w:t xml:space="preserve">Records showing COP.5.a was followed for sampled patients/cases.</w:t>
      </w:r>
    </w:p>
    <w:p>
      <w:pPr>
        <w:pStyle w:val="ListParagraph"/>
        <w:numPr>
          <w:ilvl w:val="0"/>
          <w:numId w:val="1"/>
        </w:numPr>
        <w:spacing w:after="60"/>
      </w:pPr>
      <w:r>
        <w:rPr>
          <w:sz w:val="22"/>
          <w:szCs w:val="22"/>
        </w:rPr>
        <w:t xml:space="preserve">Written guidance / protocol referenced for this element (where required).</w:t>
      </w:r>
    </w:p>
    <w:p>
      <w:pPr>
        <w:pStyle w:val="ListParagraph"/>
        <w:numPr>
          <w:ilvl w:val="0"/>
          <w:numId w:val="1"/>
        </w:numPr>
        <w:spacing w:after="60"/>
      </w:pPr>
      <w:r>
        <w:rPr>
          <w:sz w:val="22"/>
          <w:szCs w:val="22"/>
        </w:rPr>
        <w:t xml:space="preserve">Audit sample notes for COP.5.a reviewed «quarterly».</w:t>
      </w:r>
    </w:p>
    <w:p>
      <w:pPr>
        <w:pStyle w:val="Heading2"/>
        <w:spacing w:after="100" w:before="220"/>
      </w:pPr>
      <w:r>
        <w:t xml:space="preserve">COP.5.b — During cardio-pulmonary resuscitation, assigned roles and responsibilities are complied with.</w:t>
      </w:r>
    </w:p>
    <w:p>
      <w:pPr>
        <w:pStyle w:val="ListParagraph"/>
        <w:numPr>
          <w:ilvl w:val="0"/>
          <w:numId w:val="1"/>
        </w:numPr>
        <w:spacing w:after="60"/>
      </w:pPr>
      <w:r>
        <w:rPr>
          <w:sz w:val="22"/>
          <w:szCs w:val="22"/>
        </w:rPr>
        <w:t xml:space="preserve">Records showing COP.5.b was followed for sampled patients/cases.</w:t>
      </w:r>
    </w:p>
    <w:p>
      <w:pPr>
        <w:pStyle w:val="ListParagraph"/>
        <w:numPr>
          <w:ilvl w:val="0"/>
          <w:numId w:val="1"/>
        </w:numPr>
        <w:spacing w:after="60"/>
      </w:pPr>
      <w:r>
        <w:rPr>
          <w:sz w:val="22"/>
          <w:szCs w:val="22"/>
        </w:rPr>
        <w:t xml:space="preserve">Written guidance / protocol referenced for this element (where required).</w:t>
      </w:r>
    </w:p>
    <w:p>
      <w:pPr>
        <w:pStyle w:val="ListParagraph"/>
        <w:numPr>
          <w:ilvl w:val="0"/>
          <w:numId w:val="1"/>
        </w:numPr>
        <w:spacing w:after="60"/>
      </w:pPr>
      <w:r>
        <w:rPr>
          <w:sz w:val="22"/>
          <w:szCs w:val="22"/>
        </w:rPr>
        <w:t xml:space="preserve">Audit sample notes for COP.5.b reviewed «quarterly».</w:t>
      </w:r>
    </w:p>
    <w:p>
      <w:pPr>
        <w:pStyle w:val="Heading2"/>
        <w:spacing w:after="100" w:before="220"/>
      </w:pPr>
      <w:r>
        <w:t xml:space="preserve">COP.5.c — Medical equipment and medications for use during cardio-pulmonary resuscitation are available in various areas of the organisation.</w:t>
      </w:r>
    </w:p>
    <w:p>
      <w:pPr>
        <w:pStyle w:val="ListParagraph"/>
        <w:numPr>
          <w:ilvl w:val="0"/>
          <w:numId w:val="1"/>
        </w:numPr>
        <w:spacing w:after="60"/>
      </w:pPr>
      <w:r>
        <w:rPr>
          <w:sz w:val="22"/>
          <w:szCs w:val="22"/>
        </w:rPr>
        <w:t xml:space="preserve">Records showing COP.5.c was followed for sampled patients/cases.</w:t>
      </w:r>
    </w:p>
    <w:p>
      <w:pPr>
        <w:pStyle w:val="ListParagraph"/>
        <w:numPr>
          <w:ilvl w:val="0"/>
          <w:numId w:val="1"/>
        </w:numPr>
        <w:spacing w:after="60"/>
      </w:pPr>
      <w:r>
        <w:rPr>
          <w:sz w:val="22"/>
          <w:szCs w:val="22"/>
        </w:rPr>
        <w:t xml:space="preserve">Written guidance / protocol referenced for this element (where required).</w:t>
      </w:r>
    </w:p>
    <w:p>
      <w:pPr>
        <w:pStyle w:val="ListParagraph"/>
        <w:numPr>
          <w:ilvl w:val="0"/>
          <w:numId w:val="1"/>
        </w:numPr>
        <w:spacing w:after="60"/>
      </w:pPr>
      <w:r>
        <w:rPr>
          <w:sz w:val="22"/>
          <w:szCs w:val="22"/>
        </w:rPr>
        <w:t xml:space="preserve">Audit sample notes for COP.5.c reviewed «quarterly».</w:t>
      </w:r>
    </w:p>
    <w:p>
      <w:pPr>
        <w:pStyle w:val="Heading2"/>
        <w:spacing w:after="100" w:before="220"/>
      </w:pPr>
      <w:r>
        <w:t xml:space="preserve">COP.5.d — The events during cardio-pulmonary resuscitation are recorded.</w:t>
      </w:r>
    </w:p>
    <w:p>
      <w:pPr>
        <w:pStyle w:val="ListParagraph"/>
        <w:numPr>
          <w:ilvl w:val="0"/>
          <w:numId w:val="1"/>
        </w:numPr>
        <w:spacing w:after="60"/>
      </w:pPr>
      <w:r>
        <w:rPr>
          <w:sz w:val="22"/>
          <w:szCs w:val="22"/>
        </w:rPr>
        <w:t xml:space="preserve">Records showing COP.5.d was followed for sampled patients/cases.</w:t>
      </w:r>
    </w:p>
    <w:p>
      <w:pPr>
        <w:pStyle w:val="ListParagraph"/>
        <w:numPr>
          <w:ilvl w:val="0"/>
          <w:numId w:val="1"/>
        </w:numPr>
        <w:spacing w:after="60"/>
      </w:pPr>
      <w:r>
        <w:rPr>
          <w:sz w:val="22"/>
          <w:szCs w:val="22"/>
        </w:rPr>
        <w:t xml:space="preserve">Written guidance / protocol referenced for this element (where required).</w:t>
      </w:r>
    </w:p>
    <w:p>
      <w:pPr>
        <w:pStyle w:val="ListParagraph"/>
        <w:numPr>
          <w:ilvl w:val="0"/>
          <w:numId w:val="1"/>
        </w:numPr>
        <w:spacing w:after="60"/>
      </w:pPr>
      <w:r>
        <w:rPr>
          <w:sz w:val="22"/>
          <w:szCs w:val="22"/>
        </w:rPr>
        <w:t xml:space="preserve">Audit sample notes for COP.5.d reviewed «quarterly».</w:t>
      </w:r>
    </w:p>
    <w:p>
      <w:pPr>
        <w:pStyle w:val="Heading2"/>
        <w:spacing w:after="100" w:before="220"/>
      </w:pPr>
      <w:r>
        <w:t xml:space="preserve">COP.5.e — A multi-disciplinary committee does a post-event analysis of cardio- pulmonary resuscitations.</w:t>
      </w:r>
    </w:p>
    <w:p>
      <w:pPr>
        <w:pStyle w:val="ListParagraph"/>
        <w:numPr>
          <w:ilvl w:val="0"/>
          <w:numId w:val="1"/>
        </w:numPr>
        <w:spacing w:after="60"/>
      </w:pPr>
      <w:r>
        <w:rPr>
          <w:sz w:val="22"/>
          <w:szCs w:val="22"/>
        </w:rPr>
        <w:t xml:space="preserve">Records showing COP.5.e was followed for sampled patients/cases.</w:t>
      </w:r>
    </w:p>
    <w:p>
      <w:pPr>
        <w:pStyle w:val="ListParagraph"/>
        <w:numPr>
          <w:ilvl w:val="0"/>
          <w:numId w:val="1"/>
        </w:numPr>
        <w:spacing w:after="60"/>
      </w:pPr>
      <w:r>
        <w:rPr>
          <w:sz w:val="22"/>
          <w:szCs w:val="22"/>
        </w:rPr>
        <w:t xml:space="preserve">Written guidance / protocol referenced for this element (where required).</w:t>
      </w:r>
    </w:p>
    <w:p>
      <w:pPr>
        <w:pStyle w:val="ListParagraph"/>
        <w:numPr>
          <w:ilvl w:val="0"/>
          <w:numId w:val="1"/>
        </w:numPr>
        <w:spacing w:after="60"/>
      </w:pPr>
      <w:r>
        <w:rPr>
          <w:sz w:val="22"/>
          <w:szCs w:val="22"/>
        </w:rPr>
        <w:t xml:space="preserve">Audit sample notes for COP.5.e reviewed «quarterly».</w:t>
      </w:r>
    </w:p>
    <w:p>
      <w:pPr>
        <w:pStyle w:val="Heading2"/>
        <w:spacing w:after="100" w:before="220"/>
      </w:pPr>
      <w:r>
        <w:t xml:space="preserve">COP.5.f — Corrective and preventive measures are taken based on the post-event analysis.</w:t>
      </w:r>
    </w:p>
    <w:p>
      <w:pPr>
        <w:pStyle w:val="ListParagraph"/>
        <w:numPr>
          <w:ilvl w:val="0"/>
          <w:numId w:val="1"/>
        </w:numPr>
        <w:spacing w:after="60"/>
      </w:pPr>
      <w:r>
        <w:rPr>
          <w:sz w:val="22"/>
          <w:szCs w:val="22"/>
        </w:rPr>
        <w:t xml:space="preserve">Records showing COP.5.f was followed for sampled patients/cases.</w:t>
      </w:r>
    </w:p>
    <w:p>
      <w:pPr>
        <w:pStyle w:val="ListParagraph"/>
        <w:numPr>
          <w:ilvl w:val="0"/>
          <w:numId w:val="1"/>
        </w:numPr>
        <w:spacing w:after="60"/>
      </w:pPr>
      <w:r>
        <w:rPr>
          <w:sz w:val="22"/>
          <w:szCs w:val="22"/>
        </w:rPr>
        <w:t xml:space="preserve">Written guidance / protocol referenced for this element (where required).</w:t>
      </w:r>
    </w:p>
    <w:p>
      <w:pPr>
        <w:pStyle w:val="ListParagraph"/>
        <w:numPr>
          <w:ilvl w:val="0"/>
          <w:numId w:val="1"/>
        </w:numPr>
        <w:spacing w:after="60"/>
      </w:pPr>
      <w:r>
        <w:rPr>
          <w:sz w:val="22"/>
          <w:szCs w:val="22"/>
        </w:rPr>
        <w:t xml:space="preserve">Audit sample notes for COP.5.f reviewed «quarterly».</w:t>
      </w:r>
    </w:p>
    <w:p>
      <w:pPr>
        <w:pStyle w:val="Heading1"/>
        <w:spacing w:after="120" w:before="280"/>
      </w:pPr>
      <w:r>
        <w:t xml:space="preserve">Disclaimer</w:t>
      </w:r>
    </w:p>
    <w:p>
      <w:pPr>
        <w:spacing w:after="140"/>
      </w:pPr>
      <w:r>
        <w:rPr>
          <w:sz w:val="22"/>
          <w:szCs w:val="22"/>
        </w:rPr>
        <w:t xml:space="preserve">This document is a template prepared for the guidance of «Hospital Name» and must be reviewed, adapted and formally approved by «Hospital Name» before use. Every entry marked [Hospital to define] must be replaced with the hospital's own decision; a document issued with those markers left in place is not an approved policy.</w:t>
      </w:r>
    </w:p>
    <w:p>
      <w:pPr>
        <w:spacing w:after="140"/>
      </w:pPr>
      <w:r>
        <w:rPr>
          <w:sz w:val="22"/>
          <w:szCs w:val="22"/>
        </w:rPr>
        <w:t xml:space="preserve">The requirements in this document are accreditation requirements of the NABH Full Accreditation Standards for Hospitals, 6th Edition, not duties under a named Act of Parliament. This policy does not import the Consumer Protection Act, 2019, the Clinical Establishments Act, 2010, or the Mental Healthcare Act, 2017 as a checklist. Statutory duties that arise under other documents of «Hospital Name» remain those documents. «Hospital Name» is responsible for verifying any statutory duty that applies to it; this document does not constitute legal advice.</w:t>
      </w:r>
    </w:p>
    <w:p>
      <w:pPr>
        <w:spacing w:after="140"/>
      </w:pPr>
      <w:r>
        <w:rPr>
          <w:sz w:val="22"/>
          <w:szCs w:val="22"/>
        </w:rPr>
        <w:t xml:space="preserve">The clinical and technical content reflects recognised national and international guidance current at the date of preparation. «Hospital Name» remains responsible for verifying that it is current and consistent with the edition of the accreditation standard against which it is being assessed.</w:t>
      </w:r>
    </w:p>
    <w:p>
      <w:pPr>
        <w:spacing w:after="140"/>
      </w:pPr>
      <w:r>
        <w:rPr>
          <w:sz w:val="22"/>
          <w:szCs w:val="22"/>
        </w:rPr>
        <w:t xml:space="preserve">This document is not issued by, endorsed by, or affiliated with NABH, the World Health Organization, the National Centre for Disease Control, the Food Safety and Standards Authority of India, any Pollution Control Board, or any other body named in it. Wording is original; no text has been reproduced from the standards, rules or guidelines referenced.</w:t>
      </w:r>
    </w:p>
    <w:sectPr>
      <w:footerReference w:type="default" r:id="rId7"/>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i/>
        <w:iCs/>
        <w:sz w:val="16"/>
        <w:szCs w:val="16"/>
      </w:rPr>
      <w:t xml:space="preserve">«Hospital Name»  |  «HCO/COP/POL/05»  |  Controlled document  |  Cardio-Pulmonary Resuscitation Services</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2026-08-20T15:49:54.899Z</dcterms:created>
  <dcterms:modified xsi:type="dcterms:W3CDTF">2026-08-20T15:49:54.899Z</dcterms:modified>
</cp:coreProperties>
</file>

<file path=docProps/custom.xml><?xml version="1.0" encoding="utf-8"?>
<Properties xmlns="http://schemas.openxmlformats.org/officeDocument/2006/custom-properties" xmlns:vt="http://schemas.openxmlformats.org/officeDocument/2006/docPropsVTypes"/>
</file>