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Transfusion Services</w:t>
      </w:r>
    </w:p>
    <w:p>
      <w:pPr>
        <w:spacing w:after="240"/>
        <w:jc w:val="center"/>
      </w:pPr>
      <w:r>
        <w:rPr>
          <w:i/>
          <w:iCs/>
          <w:sz w:val="20"/>
          <w:szCs w:val="20"/>
        </w:rPr>
        <w:t xml:space="preserve">HCO Full Accreditation, 6th Edition — COP.8.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organisation,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COP.8: Transfusion services are provided as per the scope of services of the organisation, safely.</w:t>
      </w:r>
    </w:p>
    <w:p>
      <w:pPr>
        <w:spacing w:after="140"/>
      </w:pPr>
      <w:r>
        <w:rPr>
          <w:sz w:val="22"/>
          <w:szCs w:val="22"/>
        </w:rPr>
        <w:t xml:space="preserve">It covers objective elements COP.8.a–g (7 elements).</w:t>
      </w:r>
    </w:p>
    <w:p>
      <w:pPr>
        <w:spacing w:after="140"/>
      </w:pPr>
      <w:r>
        <w:rPr>
          <w:sz w:val="22"/>
          <w:szCs w:val="22"/>
        </w:rPr>
        <w:t xml:space="preserve">This policy owns COP.8.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COP.8 at Preview Hospital, including the «Transfusion / Blood Bank In-Charge», treating doctors, nurses and the Quality Coordinator.</w:t>
      </w:r>
    </w:p>
    <w:p>
      <w:pPr>
        <w:spacing w:after="140"/>
      </w:pPr>
      <w:r>
        <w:rPr>
          <w:sz w:val="22"/>
          <w:szCs w:val="22"/>
        </w:rPr>
        <w:t xml:space="preserve">It covers 7 objective elements (COP.8.a, COP.8.b, COP.8.c, COP.8.d, COP.8.e, COP.8.f, COP.8.g).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COP.8 so that transfusion services are provided as per the scope of services of the organisation,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transfusion services is commensurate with the services provided by the organisation.</w:t>
      </w:r>
    </w:p>
    <w:p>
      <w:pPr>
        <w:spacing w:after="80"/>
      </w:pPr>
      <w:r>
        <w:rPr>
          <w:sz w:val="22"/>
          <w:szCs w:val="22"/>
        </w:rPr>
        <w:t xml:space="preserve">2. Do not skip: The organisation shall establish and implement processes for blood / component collection, testing, storage...</w:t>
      </w:r>
    </w:p>
    <w:p>
      <w:pPr>
        <w:spacing w:after="80"/>
      </w:pPr>
      <w:r>
        <w:rPr>
          <w:sz w:val="22"/>
          <w:szCs w:val="22"/>
        </w:rPr>
        <w:t xml:space="preserve">3. Do not skip: Blood and components are stored safely from the time of collection till transfusion.</w:t>
      </w:r>
    </w:p>
    <w:p>
      <w:pPr>
        <w:spacing w:after="80"/>
      </w:pPr>
      <w:r>
        <w:rPr>
          <w:sz w:val="22"/>
          <w:szCs w:val="22"/>
        </w:rPr>
        <w:t xml:space="preserve">4. Do not skip: The organisation ensures safe and rational use of blood and blood components.</w:t>
      </w:r>
    </w:p>
    <w:p>
      <w:pPr>
        <w:spacing w:after="80"/>
      </w:pPr>
      <w:r>
        <w:rPr>
          <w:sz w:val="22"/>
          <w:szCs w:val="22"/>
        </w:rPr>
        <w:t xml:space="preserve">5. Do not skip: Blood / blood components are available for use in emergency and routine situations within a defined time-fr...</w:t>
      </w:r>
    </w:p>
    <w:p>
      <w:pPr>
        <w:spacing w:after="80"/>
      </w:pPr>
      <w:r>
        <w:rPr>
          <w:sz w:val="22"/>
          <w:szCs w:val="22"/>
        </w:rPr>
        <w:t xml:space="preserve">6. Do not skip: The organisation shall ensure that post-transfusion form is collected, reactions if any identified and are ...</w:t>
      </w:r>
    </w:p>
    <w:p>
      <w:pPr>
        <w:spacing w:after="80"/>
      </w:pPr>
      <w:r>
        <w:rPr>
          <w:sz w:val="22"/>
          <w:szCs w:val="22"/>
        </w:rPr>
        <w:t xml:space="preserve">7. Do not skip: The organisation shall implement a quality assurance programme.</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transfusion services is commensurate with the services provi..</w:t>
      </w:r>
    </w:p>
    <w:p>
      <w:pPr>
        <w:spacing w:after="140"/>
      </w:pPr>
      <w:r>
        <w:rPr>
          <w:sz w:val="22"/>
          <w:szCs w:val="22"/>
        </w:rPr>
        <w:t xml:space="preserve">Scope of transfusion services is commensurate with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 organisation shall establish and implement processes for blood / ..</w:t>
      </w:r>
    </w:p>
    <w:p>
      <w:pPr>
        <w:spacing w:after="140"/>
      </w:pPr>
      <w:r>
        <w:rPr>
          <w:sz w:val="22"/>
          <w:szCs w:val="22"/>
        </w:rPr>
        <w:t xml:space="preserve">The organisation shall establish and implement processes for blood / component collection, testing, storage and distribution under written guidance.</w:t>
      </w:r>
    </w:p>
    <w:p>
      <w:pPr>
        <w:spacing w:after="140"/>
      </w:pPr>
      <w:r>
        <w:rPr>
          <w:sz w:val="22"/>
          <w:szCs w:val="22"/>
        </w:rPr>
        <w:t xml:space="preserve">Method note (from guidebook interpretation): The mechanism for identification of patients shall be uniform</w:t>
      </w:r>
    </w:p>
    <w:p>
      <w:pPr>
        <w:pStyle w:val="Heading2"/>
        <w:spacing w:after="100" w:before="220"/>
      </w:pPr>
      <w:r>
        <w:t xml:space="preserve">5.3 Blood and components are stored safely from the time of collection ti..</w:t>
      </w:r>
    </w:p>
    <w:p>
      <w:pPr>
        <w:spacing w:after="140"/>
      </w:pPr>
      <w:r>
        <w:rPr>
          <w:sz w:val="22"/>
          <w:szCs w:val="22"/>
        </w:rPr>
        <w:t xml:space="preserve">Blood and components are stored safely from the time of collection till transfusion.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ensures safe and rational use of blood and blood com..</w:t>
      </w:r>
    </w:p>
    <w:p>
      <w:pPr>
        <w:spacing w:after="140"/>
      </w:pPr>
      <w:r>
        <w:rPr>
          <w:sz w:val="22"/>
          <w:szCs w:val="22"/>
        </w:rPr>
        <w:t xml:space="preserve">The organisation ensures safe and rational use of blood and blood components.</w:t>
      </w:r>
    </w:p>
    <w:p>
      <w:pPr>
        <w:spacing w:after="140"/>
      </w:pPr>
      <w:r>
        <w:rPr>
          <w:sz w:val="22"/>
          <w:szCs w:val="22"/>
        </w:rPr>
        <w:t xml:space="preserve">Method note (from guidebook interpretation): Clinical care pathways shall be multidisciplinary, and based on</w:t>
      </w:r>
    </w:p>
    <w:p>
      <w:pPr>
        <w:spacing w:after="140"/>
      </w:pPr>
      <w:r>
        <w:rPr>
          <w:sz w:val="22"/>
          <w:szCs w:val="22"/>
        </w:rPr>
        <w:t xml:space="preserve">This is a CORE objective element — non-compliance is not acceptable for accreditation.</w:t>
      </w:r>
    </w:p>
    <w:p>
      <w:pPr>
        <w:pStyle w:val="Heading2"/>
        <w:spacing w:after="100" w:before="220"/>
      </w:pPr>
      <w:r>
        <w:t xml:space="preserve">5.5 Blood / blood components are available for use in emergency and routi..</w:t>
      </w:r>
    </w:p>
    <w:p>
      <w:pPr>
        <w:spacing w:after="140"/>
      </w:pPr>
      <w:r>
        <w:rPr>
          <w:sz w:val="22"/>
          <w:szCs w:val="22"/>
        </w:rPr>
        <w:t xml:space="preserve">Blood / blood components are available for use in emergency and routine situations within a defined time-frame.</w:t>
      </w:r>
    </w:p>
    <w:p>
      <w:pPr>
        <w:spacing w:after="140"/>
      </w:pPr>
      <w:r>
        <w:rPr>
          <w:sz w:val="22"/>
          <w:szCs w:val="22"/>
        </w:rPr>
        <w:t xml:space="preserve">Method note (from guidebook interpretation): Whenever the patient's clinical condition warrants care from</w:t>
      </w:r>
    </w:p>
    <w:p>
      <w:pPr>
        <w:pStyle w:val="Heading2"/>
        <w:spacing w:after="100" w:before="220"/>
      </w:pPr>
      <w:r>
        <w:t xml:space="preserve">5.6 The organisation shall ensure that post-transfusion form is collected..</w:t>
      </w:r>
    </w:p>
    <w:p>
      <w:pPr>
        <w:spacing w:after="140"/>
      </w:pPr>
      <w:r>
        <w:rPr>
          <w:sz w:val="22"/>
          <w:szCs w:val="22"/>
        </w:rPr>
        <w:t xml:space="preserve">The organisation shall ensure that post-transfusion form is collected, reactions if any identified and are analysed for preventive and corrective actions.</w:t>
      </w:r>
    </w:p>
    <w:p>
      <w:pPr>
        <w:spacing w:after="140"/>
      </w:pPr>
      <w:r>
        <w:rPr>
          <w:sz w:val="22"/>
          <w:szCs w:val="22"/>
        </w:rPr>
        <w:t xml:space="preserve">Method note (from guidebook interpretation): Whenever the telemedicine facility is provided, the organisation</w:t>
      </w:r>
    </w:p>
    <w:p>
      <w:pPr>
        <w:pStyle w:val="Heading2"/>
        <w:spacing w:after="100" w:before="220"/>
      </w:pPr>
      <w:r>
        <w:t xml:space="preserve">5.7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The identified area to treat emergency patients shall be easily</w:t>
      </w:r>
    </w:p>
    <w:p>
      <w:pPr>
        <w:pStyle w:val="Heading1"/>
        <w:spacing w:after="120" w:before="280"/>
      </w:pPr>
      <w:r>
        <w:t xml:space="preserve">6. Stop-work authority</w:t>
      </w:r>
    </w:p>
    <w:p>
      <w:pPr>
        <w:spacing w:after="140"/>
      </w:pPr>
      <w:r>
        <w:rPr>
          <w:sz w:val="22"/>
          <w:szCs w:val="22"/>
        </w:rPr>
        <w:t xml:space="preserve">Do not start transfusion of blood or blood components when patient identification (minimum two identifiers) is incomplete, compatibility checks are missing, or required informed consent has not been obtained (except where emergency transfusion rules documented by the organisation apply).</w:t>
      </w:r>
    </w:p>
    <w:p>
      <w:pPr>
        <w:spacing w:after="140"/>
      </w:pPr>
      <w:r>
        <w:rPr>
          <w:sz w:val="22"/>
          <w:szCs w:val="22"/>
        </w:rPr>
        <w:t xml:space="preserve">Stop-work applies to the transfusion start. Life-saving emergency transfusion follows the organisation's emergency-transfusion written guidance and is documented.</w:t>
      </w:r>
    </w:p>
    <w:p>
      <w:pPr>
        <w:spacing w:after="140"/>
      </w:pPr>
      <w:r>
        <w:rPr>
          <w:sz w:val="22"/>
          <w:szCs w:val="22"/>
        </w:rPr>
        <w:t xml:space="preserve">The person who stops tells the «Transfusion / Blood Bank In-Charge» and the «treating doctor» the same shift. Refusing an unsafe transfusion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COP.8 is resourced and followed.</w:t>
      </w:r>
    </w:p>
    <w:p>
      <w:pPr>
        <w:pStyle w:val="ListParagraph"/>
        <w:numPr>
          <w:ilvl w:val="0"/>
          <w:numId w:val="1"/>
        </w:numPr>
        <w:spacing w:after="60"/>
      </w:pPr>
      <w:r>
        <w:rPr>
          <w:sz w:val="22"/>
          <w:szCs w:val="22"/>
        </w:rPr>
        <w:t xml:space="preserve">Transfusion / Blood Bank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COP.8.a–g.</w:t>
      </w:r>
    </w:p>
    <w:p>
      <w:pPr>
        <w:pStyle w:val="ListParagraph"/>
        <w:numPr>
          <w:ilvl w:val="0"/>
          <w:numId w:val="1"/>
        </w:numPr>
        <w:spacing w:after="60"/>
      </w:pPr>
      <w:r>
        <w:rPr>
          <w:sz w:val="22"/>
          <w:szCs w:val="22"/>
        </w:rPr>
        <w:t xml:space="preserve">Asterisked elements (bdefg)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Transfusion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COP.8.</w:t>
      </w:r>
    </w:p>
    <w:p>
      <w:pPr>
        <w:pStyle w:val="ListParagraph"/>
        <w:numPr>
          <w:ilvl w:val="0"/>
          <w:numId w:val="1"/>
        </w:numPr>
        <w:spacing w:after="60"/>
      </w:pPr>
      <w:r>
        <w:rPr>
          <w:sz w:val="22"/>
          <w:szCs w:val="22"/>
        </w:rPr>
        <w:t xml:space="preserve">NABH Guidebook to Accreditation Standards for Hospitals, 6th Edition — COP.8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COP.8.</w:t>
      </w:r>
    </w:p>
    <w:p>
      <w:pPr>
        <w:pStyle w:val="Heading1"/>
        <w:spacing w:after="120" w:before="280"/>
      </w:pPr>
      <w:r>
        <w:t xml:space="preserve">11. Distribution</w:t>
      </w:r>
    </w:p>
    <w:p>
      <w:pPr>
        <w:spacing w:after="140"/>
      </w:pPr>
      <w:r>
        <w:rPr>
          <w:sz w:val="22"/>
          <w:szCs w:val="22"/>
        </w:rPr>
        <w:t xml:space="preserve">Medical Superintendent; Transfusion / Blood Bank In-Charge; Quality Coordinator; department clinical staff covered by COP.8</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transfusion services is commensurate with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establish and implement processes for blood / component collection, testing, storage and distribution under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components are stored safely from the time of collection till transfusion.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safe and rational use of blood and blood components.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 blood components are available for use in emergency and routine situations within a defined time-frame.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ensure that post-transfusion form is collected, reactions if any identified and are analysed for preventive and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Scope of transfusion services is commensurate with the services provided by the organisation.</w:t>
      </w:r>
    </w:p>
    <w:p>
      <w:pPr>
        <w:pStyle w:val="ListParagraph"/>
        <w:numPr>
          <w:ilvl w:val="0"/>
          <w:numId w:val="1"/>
        </w:numPr>
        <w:spacing w:after="60"/>
      </w:pPr>
      <w:r>
        <w:rPr>
          <w:sz w:val="22"/>
          <w:szCs w:val="22"/>
        </w:rPr>
        <w:t xml:space="preserve">Records showing COP.8.a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COP.8.a reviewed «quarterly».</w:t>
      </w:r>
    </w:p>
    <w:p>
      <w:pPr>
        <w:pStyle w:val="Heading2"/>
        <w:spacing w:after="100" w:before="220"/>
      </w:pPr>
      <w:r>
        <w:t xml:space="preserve">COP.8.b — The organisation shall establish and implement processes for blood / component collection, testing, storage and distribution under written guidance.</w:t>
      </w:r>
    </w:p>
    <w:p>
      <w:pPr>
        <w:pStyle w:val="ListParagraph"/>
        <w:numPr>
          <w:ilvl w:val="0"/>
          <w:numId w:val="1"/>
        </w:numPr>
        <w:spacing w:after="60"/>
      </w:pPr>
      <w:r>
        <w:rPr>
          <w:sz w:val="22"/>
          <w:szCs w:val="22"/>
        </w:rPr>
        <w:t xml:space="preserve">Records showing COP.8.b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COP.8.c — Blood and components are stored safely from the time of collection till transfusion.</w:t>
      </w:r>
    </w:p>
    <w:p>
      <w:pPr>
        <w:pStyle w:val="ListParagraph"/>
        <w:numPr>
          <w:ilvl w:val="0"/>
          <w:numId w:val="1"/>
        </w:numPr>
        <w:spacing w:after="60"/>
      </w:pPr>
      <w:r>
        <w:rPr>
          <w:sz w:val="22"/>
          <w:szCs w:val="22"/>
        </w:rPr>
        <w:t xml:space="preserve">Records showing COP.8.c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COP.8.c reviewed «quarterly».</w:t>
      </w:r>
    </w:p>
    <w:p>
      <w:pPr>
        <w:pStyle w:val="Heading2"/>
        <w:spacing w:after="100" w:before="220"/>
      </w:pPr>
      <w:r>
        <w:t xml:space="preserve">COP.8.d — The organisation ensures safe and rational use of blood and blood components.</w:t>
      </w:r>
    </w:p>
    <w:p>
      <w:pPr>
        <w:pStyle w:val="ListParagraph"/>
        <w:numPr>
          <w:ilvl w:val="0"/>
          <w:numId w:val="1"/>
        </w:numPr>
        <w:spacing w:after="60"/>
      </w:pPr>
      <w:r>
        <w:rPr>
          <w:sz w:val="22"/>
          <w:szCs w:val="22"/>
        </w:rPr>
        <w:t xml:space="preserve">Records showing COP.8.d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COP.8.e — Blood / blood components are available for use in emergency and routine situations within a defined time-frame.</w:t>
      </w:r>
    </w:p>
    <w:p>
      <w:pPr>
        <w:pStyle w:val="ListParagraph"/>
        <w:numPr>
          <w:ilvl w:val="0"/>
          <w:numId w:val="1"/>
        </w:numPr>
        <w:spacing w:after="60"/>
      </w:pPr>
      <w:r>
        <w:rPr>
          <w:sz w:val="22"/>
          <w:szCs w:val="22"/>
        </w:rPr>
        <w:t xml:space="preserve">Records showing COP.8.e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COP.8.e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COP.8.f — The organisation shall ensure that post-transfusion form is collected, reactions if any identified and are analysed for preventive and corrective actions.</w:t>
      </w:r>
    </w:p>
    <w:p>
      <w:pPr>
        <w:pStyle w:val="ListParagraph"/>
        <w:numPr>
          <w:ilvl w:val="0"/>
          <w:numId w:val="1"/>
        </w:numPr>
        <w:spacing w:after="60"/>
      </w:pPr>
      <w:r>
        <w:rPr>
          <w:sz w:val="22"/>
          <w:szCs w:val="22"/>
        </w:rPr>
        <w:t xml:space="preserve">Records showing COP.8.f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COP.8.g — The organisation shall implement a quality assurance programme.</w:t>
      </w:r>
    </w:p>
    <w:p>
      <w:pPr>
        <w:pStyle w:val="ListParagraph"/>
        <w:numPr>
          <w:ilvl w:val="0"/>
          <w:numId w:val="1"/>
        </w:numPr>
        <w:spacing w:after="60"/>
      </w:pPr>
      <w:r>
        <w:rPr>
          <w:sz w:val="22"/>
          <w:szCs w:val="22"/>
        </w:rPr>
        <w:t xml:space="preserve">Records showing COP.8.g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COP.8.g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for transfusion services as named in NABH COP.8.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«HCO/COP/POL/08»  |  Controlled document  |  Safe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2026-08-20T15:49:55.300Z</dcterms:created>
  <dcterms:modified xsi:type="dcterms:W3CDTF">2026-08-20T15:49:55.300Z</dcterms:modified>
</cp:coreProperties>
</file>

<file path=docProps/custom.xml><?xml version="1.0" encoding="utf-8"?>
<Properties xmlns="http://schemas.openxmlformats.org/officeDocument/2006/custom-properties" xmlns:vt="http://schemas.openxmlformats.org/officeDocument/2006/docPropsVTypes"/>
</file>